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437C7" w14:textId="77777777" w:rsidR="003E5507" w:rsidRPr="00D86AA5" w:rsidRDefault="003E5507" w:rsidP="003E5507">
      <w:pPr>
        <w:ind w:left="6064" w:firstLine="416"/>
        <w:rPr>
          <w:rFonts w:ascii="Times New Roman" w:hAnsi="Times New Roman" w:cs="Times New Roman"/>
          <w:szCs w:val="24"/>
        </w:rPr>
      </w:pPr>
      <w:r w:rsidRPr="00D86AA5">
        <w:rPr>
          <w:rFonts w:ascii="Times New Roman" w:hAnsi="Times New Roman" w:cs="Times New Roman"/>
          <w:b/>
          <w:i/>
          <w:noProof/>
        </w:rPr>
        <w:t>2</w:t>
      </w:r>
      <w:r w:rsidRPr="00D86AA5">
        <w:rPr>
          <w:rFonts w:ascii="Times New Roman" w:hAnsi="Times New Roman" w:cs="Times New Roman"/>
          <w:b/>
          <w:i/>
          <w:noProof/>
          <w:lang w:val="en-US"/>
        </w:rPr>
        <w:t xml:space="preserve"> priedas. Techninė specifikacija</w:t>
      </w:r>
    </w:p>
    <w:p w14:paraId="29848A9F" w14:textId="62B0D5AB" w:rsidR="003E5507" w:rsidRPr="006A5A04" w:rsidRDefault="003E5507" w:rsidP="003E5507">
      <w:pPr>
        <w:pStyle w:val="Sraopastraipa"/>
        <w:ind w:left="1352"/>
        <w:jc w:val="center"/>
        <w:rPr>
          <w:rFonts w:asciiTheme="majorBidi" w:hAnsiTheme="majorBidi" w:cstheme="majorBidi"/>
          <w:b/>
          <w:i/>
          <w:iCs/>
          <w:sz w:val="24"/>
          <w:szCs w:val="24"/>
        </w:rPr>
      </w:pPr>
      <w:r w:rsidRPr="00DB561C">
        <w:rPr>
          <w:rFonts w:asciiTheme="majorBidi" w:hAnsiTheme="majorBidi" w:cstheme="majorBidi"/>
          <w:b/>
          <w:sz w:val="24"/>
          <w:szCs w:val="24"/>
        </w:rPr>
        <w:t>TECHNINĖ SPECIFIKACIJA</w:t>
      </w:r>
      <w:r w:rsidR="006A5A04">
        <w:rPr>
          <w:rFonts w:asciiTheme="majorBidi" w:hAnsiTheme="majorBidi" w:cstheme="majorBidi"/>
          <w:b/>
          <w:sz w:val="24"/>
          <w:szCs w:val="24"/>
        </w:rPr>
        <w:t xml:space="preserve">* </w:t>
      </w:r>
      <w:r w:rsidR="006A5A04">
        <w:rPr>
          <w:rFonts w:asciiTheme="majorBidi" w:hAnsiTheme="majorBidi" w:cstheme="majorBidi"/>
          <w:b/>
          <w:i/>
          <w:iCs/>
          <w:sz w:val="24"/>
          <w:szCs w:val="24"/>
        </w:rPr>
        <w:t>(paaiškinimas dokumento pabaigoje)</w:t>
      </w:r>
    </w:p>
    <w:p w14:paraId="5A277E4B" w14:textId="0D4481AF" w:rsidR="00DB561C" w:rsidRPr="00B62B70" w:rsidRDefault="008534A6" w:rsidP="00DB561C">
      <w:pPr>
        <w:pStyle w:val="Sraopastraipa"/>
        <w:ind w:left="1352"/>
        <w:jc w:val="center"/>
        <w:rPr>
          <w:rFonts w:asciiTheme="majorBidi" w:hAnsiTheme="majorBidi" w:cstheme="majorBidi"/>
          <w:b/>
          <w:sz w:val="24"/>
          <w:szCs w:val="24"/>
        </w:rPr>
      </w:pPr>
      <w:r w:rsidRPr="00B62B70">
        <w:rPr>
          <w:rFonts w:asciiTheme="majorBidi" w:hAnsiTheme="majorBidi" w:cstheme="majorBidi"/>
          <w:b/>
          <w:sz w:val="24"/>
          <w:szCs w:val="24"/>
          <w:lang w:eastAsia="lt-LT"/>
        </w:rPr>
        <w:t>Knygų (</w:t>
      </w:r>
      <w:r w:rsidR="00DB561C" w:rsidRPr="00B62B70">
        <w:rPr>
          <w:rFonts w:asciiTheme="majorBidi" w:hAnsiTheme="majorBidi" w:cstheme="majorBidi"/>
          <w:b/>
          <w:sz w:val="24"/>
          <w:szCs w:val="24"/>
          <w:lang w:eastAsia="lt-LT"/>
        </w:rPr>
        <w:t>dokumentų) skaitytuvas (skeneris)</w:t>
      </w:r>
    </w:p>
    <w:tbl>
      <w:tblPr>
        <w:tblW w:w="4938"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36"/>
        <w:gridCol w:w="2286"/>
        <w:gridCol w:w="3454"/>
        <w:gridCol w:w="3355"/>
      </w:tblGrid>
      <w:tr w:rsidR="003E5507" w:rsidRPr="005B51ED" w14:paraId="7FC672E7" w14:textId="77777777" w:rsidTr="00885353">
        <w:tc>
          <w:tcPr>
            <w:tcW w:w="278" w:type="pct"/>
            <w:shd w:val="clear" w:color="auto" w:fill="EEECE1" w:themeFill="background2"/>
            <w:vAlign w:val="center"/>
          </w:tcPr>
          <w:p w14:paraId="5CC6CCD4" w14:textId="77777777" w:rsidR="003E5507" w:rsidRPr="005B51ED" w:rsidRDefault="003E5507" w:rsidP="00885353">
            <w:pPr>
              <w:spacing w:after="0" w:line="240" w:lineRule="auto"/>
              <w:jc w:val="center"/>
              <w:rPr>
                <w:rFonts w:ascii="Times New Roman" w:eastAsia="Times New Roman" w:hAnsi="Times New Roman" w:cs="Times New Roman"/>
                <w:b/>
              </w:rPr>
            </w:pPr>
            <w:r w:rsidRPr="005B51ED">
              <w:rPr>
                <w:rFonts w:ascii="Times New Roman" w:eastAsia="Times New Roman" w:hAnsi="Times New Roman" w:cs="Times New Roman"/>
                <w:b/>
                <w:bCs/>
              </w:rPr>
              <w:t>Eil. Nr.</w:t>
            </w:r>
          </w:p>
        </w:tc>
        <w:tc>
          <w:tcPr>
            <w:tcW w:w="1187" w:type="pct"/>
            <w:shd w:val="clear" w:color="auto" w:fill="EEECE1" w:themeFill="background2"/>
            <w:vAlign w:val="center"/>
          </w:tcPr>
          <w:p w14:paraId="51ACBD67" w14:textId="77777777" w:rsidR="003E5507" w:rsidRPr="005B51ED" w:rsidRDefault="003E5507" w:rsidP="00885353">
            <w:pPr>
              <w:spacing w:after="0" w:line="240" w:lineRule="auto"/>
              <w:jc w:val="center"/>
              <w:rPr>
                <w:rFonts w:ascii="Times New Roman" w:eastAsia="Times New Roman" w:hAnsi="Times New Roman" w:cs="Times New Roman"/>
                <w:b/>
              </w:rPr>
            </w:pPr>
            <w:r w:rsidRPr="005B51ED">
              <w:rPr>
                <w:rFonts w:ascii="Times New Roman" w:eastAsia="Times New Roman" w:hAnsi="Times New Roman" w:cs="Times New Roman"/>
                <w:b/>
                <w:bCs/>
              </w:rPr>
              <w:t>Rodiklis</w:t>
            </w:r>
          </w:p>
        </w:tc>
        <w:tc>
          <w:tcPr>
            <w:tcW w:w="1793" w:type="pct"/>
            <w:shd w:val="clear" w:color="auto" w:fill="EEECE1" w:themeFill="background2"/>
            <w:vAlign w:val="center"/>
          </w:tcPr>
          <w:p w14:paraId="6AEAF0D5" w14:textId="77777777" w:rsidR="003E5507" w:rsidRPr="005B51ED" w:rsidRDefault="003E5507" w:rsidP="00885353">
            <w:pPr>
              <w:spacing w:after="0" w:line="240" w:lineRule="auto"/>
              <w:jc w:val="center"/>
              <w:rPr>
                <w:rFonts w:ascii="Times New Roman" w:eastAsia="Times New Roman" w:hAnsi="Times New Roman" w:cs="Times New Roman"/>
                <w:b/>
              </w:rPr>
            </w:pPr>
            <w:r w:rsidRPr="005B51ED">
              <w:rPr>
                <w:rFonts w:ascii="Times New Roman" w:eastAsia="Times New Roman" w:hAnsi="Times New Roman" w:cs="Times New Roman"/>
                <w:b/>
                <w:bCs/>
              </w:rPr>
              <w:t>Reikalaujama reikšmė</w:t>
            </w:r>
          </w:p>
        </w:tc>
        <w:tc>
          <w:tcPr>
            <w:tcW w:w="1742" w:type="pct"/>
            <w:shd w:val="clear" w:color="auto" w:fill="EEECE1" w:themeFill="background2"/>
            <w:vAlign w:val="center"/>
          </w:tcPr>
          <w:p w14:paraId="5226021B" w14:textId="77777777" w:rsidR="003E5507" w:rsidRDefault="003E5507" w:rsidP="00885353">
            <w:pPr>
              <w:spacing w:after="0" w:line="240" w:lineRule="auto"/>
              <w:jc w:val="center"/>
              <w:rPr>
                <w:rFonts w:ascii="Times New Roman" w:eastAsia="Times New Roman" w:hAnsi="Times New Roman" w:cs="Times New Roman"/>
                <w:b/>
                <w:bCs/>
              </w:rPr>
            </w:pPr>
            <w:r w:rsidRPr="005B51ED">
              <w:rPr>
                <w:rFonts w:ascii="Times New Roman" w:eastAsia="Times New Roman" w:hAnsi="Times New Roman" w:cs="Times New Roman"/>
                <w:b/>
                <w:bCs/>
              </w:rPr>
              <w:t>Siūloma reikšmė</w:t>
            </w:r>
          </w:p>
          <w:p w14:paraId="172BA0D9" w14:textId="77777777" w:rsidR="003E5507" w:rsidRPr="007520E4" w:rsidRDefault="003E5507" w:rsidP="00885353">
            <w:pPr>
              <w:spacing w:after="0" w:line="240" w:lineRule="auto"/>
              <w:jc w:val="center"/>
              <w:rPr>
                <w:rFonts w:ascii="Times New Roman" w:eastAsia="Times New Roman" w:hAnsi="Times New Roman" w:cs="Times New Roman"/>
                <w:b/>
                <w:bCs/>
                <w:i/>
                <w:sz w:val="20"/>
                <w:szCs w:val="20"/>
                <w:highlight w:val="yellow"/>
              </w:rPr>
            </w:pPr>
            <w:r w:rsidRPr="007520E4">
              <w:rPr>
                <w:rFonts w:ascii="Times New Roman" w:hAnsi="Times New Roman" w:cs="Times New Roman"/>
                <w:i/>
                <w:sz w:val="20"/>
                <w:szCs w:val="20"/>
              </w:rPr>
              <w:t>(tiekėjas turi nurodyti konkrečius techninius parametrus/duomenis, neperkelti (copy/paste) techninio reikalavimo, nenurodyti abstrakčiai „atitinka“, „ne mažiau kaip“ ar pan.)</w:t>
            </w:r>
          </w:p>
        </w:tc>
      </w:tr>
      <w:tr w:rsidR="00456D55" w:rsidRPr="005B51ED" w14:paraId="42060311" w14:textId="77777777" w:rsidTr="00885353">
        <w:tc>
          <w:tcPr>
            <w:tcW w:w="278" w:type="pct"/>
          </w:tcPr>
          <w:p w14:paraId="59FDC512" w14:textId="77777777" w:rsidR="00456D55" w:rsidRPr="005B51ED" w:rsidRDefault="00456D55" w:rsidP="00456D55">
            <w:pPr>
              <w:numPr>
                <w:ilvl w:val="0"/>
                <w:numId w:val="1"/>
              </w:numPr>
              <w:spacing w:after="0" w:line="240" w:lineRule="auto"/>
              <w:rPr>
                <w:rFonts w:ascii="Times New Roman" w:eastAsia="Times New Roman" w:hAnsi="Times New Roman" w:cs="Times New Roman"/>
              </w:rPr>
            </w:pPr>
          </w:p>
        </w:tc>
        <w:tc>
          <w:tcPr>
            <w:tcW w:w="1187" w:type="pct"/>
          </w:tcPr>
          <w:p w14:paraId="777E2205" w14:textId="011D6E4B" w:rsidR="00456D55" w:rsidRPr="00055A59" w:rsidRDefault="00456D55" w:rsidP="00456D55">
            <w:pPr>
              <w:spacing w:after="0" w:line="240" w:lineRule="auto"/>
              <w:rPr>
                <w:rFonts w:asciiTheme="majorBidi" w:eastAsia="Times New Roman" w:hAnsiTheme="majorBidi" w:cstheme="majorBidi"/>
              </w:rPr>
            </w:pPr>
            <w:r w:rsidRPr="00055A59">
              <w:rPr>
                <w:rFonts w:asciiTheme="majorBidi" w:hAnsiTheme="majorBidi" w:cstheme="majorBidi"/>
                <w:szCs w:val="24"/>
              </w:rPr>
              <w:t>Skenerio pavadinimas, modelis</w:t>
            </w:r>
          </w:p>
        </w:tc>
        <w:tc>
          <w:tcPr>
            <w:tcW w:w="1793" w:type="pct"/>
          </w:tcPr>
          <w:p w14:paraId="3CEC1BE4" w14:textId="611CE0A7" w:rsidR="00456D55" w:rsidRPr="00055A59" w:rsidRDefault="00456D55" w:rsidP="00456D55">
            <w:pPr>
              <w:spacing w:after="0" w:line="240" w:lineRule="auto"/>
              <w:rPr>
                <w:rFonts w:asciiTheme="majorBidi" w:eastAsia="Times New Roman" w:hAnsiTheme="majorBidi" w:cstheme="majorBidi"/>
              </w:rPr>
            </w:pPr>
            <w:r w:rsidRPr="00055A59">
              <w:rPr>
                <w:rFonts w:asciiTheme="majorBidi" w:hAnsiTheme="majorBidi" w:cstheme="majorBidi"/>
                <w:i/>
                <w:szCs w:val="24"/>
              </w:rPr>
              <w:t>/nurodo tiekėjas/</w:t>
            </w:r>
          </w:p>
        </w:tc>
        <w:tc>
          <w:tcPr>
            <w:tcW w:w="1742" w:type="pct"/>
          </w:tcPr>
          <w:p w14:paraId="48F6E041" w14:textId="77777777" w:rsidR="00456D55" w:rsidRPr="005B51ED" w:rsidRDefault="00456D55" w:rsidP="00456D55">
            <w:pPr>
              <w:spacing w:after="0" w:line="240" w:lineRule="auto"/>
              <w:rPr>
                <w:rFonts w:ascii="Times New Roman" w:eastAsia="Times New Roman" w:hAnsi="Times New Roman" w:cs="Times New Roman"/>
                <w:highlight w:val="yellow"/>
              </w:rPr>
            </w:pPr>
          </w:p>
        </w:tc>
      </w:tr>
      <w:tr w:rsidR="00055A59" w:rsidRPr="005B51ED" w14:paraId="595DBDE4" w14:textId="77777777" w:rsidTr="00885353">
        <w:tc>
          <w:tcPr>
            <w:tcW w:w="278" w:type="pct"/>
          </w:tcPr>
          <w:p w14:paraId="7BB07AC3" w14:textId="77777777" w:rsidR="00055A59" w:rsidRPr="005B51ED" w:rsidRDefault="00055A59" w:rsidP="00055A59">
            <w:pPr>
              <w:numPr>
                <w:ilvl w:val="0"/>
                <w:numId w:val="1"/>
              </w:numPr>
              <w:spacing w:after="0" w:line="240" w:lineRule="auto"/>
              <w:ind w:left="0" w:firstLine="0"/>
              <w:rPr>
                <w:rFonts w:ascii="Times New Roman" w:eastAsia="Times New Roman" w:hAnsi="Times New Roman" w:cs="Times New Roman"/>
              </w:rPr>
            </w:pPr>
          </w:p>
        </w:tc>
        <w:tc>
          <w:tcPr>
            <w:tcW w:w="1187" w:type="pct"/>
          </w:tcPr>
          <w:p w14:paraId="3C629801" w14:textId="391399CC" w:rsidR="00055A59" w:rsidRPr="00055A59" w:rsidRDefault="00055A59" w:rsidP="00055A59">
            <w:pPr>
              <w:spacing w:after="0" w:line="240" w:lineRule="auto"/>
              <w:rPr>
                <w:rFonts w:asciiTheme="majorBidi" w:eastAsia="Times New Roman" w:hAnsiTheme="majorBidi" w:cstheme="majorBidi"/>
              </w:rPr>
            </w:pPr>
            <w:r w:rsidRPr="00055A59">
              <w:rPr>
                <w:rFonts w:asciiTheme="majorBidi" w:hAnsiTheme="majorBidi" w:cstheme="majorBidi"/>
                <w:szCs w:val="24"/>
              </w:rPr>
              <w:t>Skenerio gamintojas</w:t>
            </w:r>
          </w:p>
        </w:tc>
        <w:tc>
          <w:tcPr>
            <w:tcW w:w="1793" w:type="pct"/>
          </w:tcPr>
          <w:p w14:paraId="2D6E404C" w14:textId="3FFFF8B5" w:rsidR="00055A59" w:rsidRPr="00055A59" w:rsidRDefault="00055A59" w:rsidP="00055A59">
            <w:pPr>
              <w:spacing w:after="0" w:line="240" w:lineRule="auto"/>
              <w:rPr>
                <w:rFonts w:asciiTheme="majorBidi" w:eastAsia="Times New Roman" w:hAnsiTheme="majorBidi" w:cstheme="majorBidi"/>
              </w:rPr>
            </w:pPr>
            <w:r w:rsidRPr="00055A59">
              <w:rPr>
                <w:rFonts w:asciiTheme="majorBidi" w:hAnsiTheme="majorBidi" w:cstheme="majorBidi"/>
                <w:i/>
                <w:szCs w:val="24"/>
              </w:rPr>
              <w:t>/nurodo tiekėjas/</w:t>
            </w:r>
          </w:p>
        </w:tc>
        <w:tc>
          <w:tcPr>
            <w:tcW w:w="1742" w:type="pct"/>
          </w:tcPr>
          <w:p w14:paraId="79A56698" w14:textId="77777777" w:rsidR="00055A59" w:rsidRPr="005B51ED" w:rsidRDefault="00055A59" w:rsidP="00055A59">
            <w:pPr>
              <w:spacing w:after="0" w:line="240" w:lineRule="auto"/>
              <w:rPr>
                <w:rFonts w:ascii="Times New Roman" w:eastAsia="Times New Roman" w:hAnsi="Times New Roman" w:cs="Times New Roman"/>
              </w:rPr>
            </w:pPr>
          </w:p>
        </w:tc>
      </w:tr>
      <w:tr w:rsidR="00055A59" w:rsidRPr="005B51ED" w14:paraId="3690A0BD" w14:textId="77777777" w:rsidTr="00885353">
        <w:tc>
          <w:tcPr>
            <w:tcW w:w="278" w:type="pct"/>
          </w:tcPr>
          <w:p w14:paraId="7C4ACA96" w14:textId="77777777" w:rsidR="00055A59" w:rsidRPr="005B51ED" w:rsidRDefault="00055A59" w:rsidP="00055A59">
            <w:pPr>
              <w:numPr>
                <w:ilvl w:val="0"/>
                <w:numId w:val="1"/>
              </w:numPr>
              <w:spacing w:after="0" w:line="240" w:lineRule="auto"/>
              <w:ind w:left="0" w:firstLine="0"/>
              <w:rPr>
                <w:rFonts w:ascii="Times New Roman" w:eastAsia="Times New Roman" w:hAnsi="Times New Roman" w:cs="Times New Roman"/>
              </w:rPr>
            </w:pPr>
          </w:p>
        </w:tc>
        <w:tc>
          <w:tcPr>
            <w:tcW w:w="1187" w:type="pct"/>
          </w:tcPr>
          <w:p w14:paraId="5C4AD8DF" w14:textId="0AC218D5" w:rsidR="00055A59" w:rsidRPr="00055A59" w:rsidRDefault="00055A59" w:rsidP="00055A59">
            <w:pPr>
              <w:spacing w:after="0" w:line="240" w:lineRule="auto"/>
              <w:rPr>
                <w:rFonts w:asciiTheme="majorBidi" w:eastAsia="Times New Roman" w:hAnsiTheme="majorBidi" w:cstheme="majorBidi"/>
              </w:rPr>
            </w:pPr>
            <w:r w:rsidRPr="00055A59">
              <w:rPr>
                <w:rFonts w:asciiTheme="majorBidi" w:hAnsiTheme="majorBidi" w:cstheme="majorBidi"/>
                <w:szCs w:val="24"/>
              </w:rPr>
              <w:t xml:space="preserve">Tiksli nuoroda į gamintojo interneto puslapį, kuriame pateikta    informacija apie siūlomą įrangą </w:t>
            </w:r>
          </w:p>
        </w:tc>
        <w:tc>
          <w:tcPr>
            <w:tcW w:w="1793" w:type="pct"/>
          </w:tcPr>
          <w:p w14:paraId="3E6ED0EF" w14:textId="533F5E92" w:rsidR="00055A59" w:rsidRPr="00055A59" w:rsidRDefault="00055A59" w:rsidP="00055A59">
            <w:pPr>
              <w:spacing w:after="0" w:line="240" w:lineRule="auto"/>
              <w:rPr>
                <w:rFonts w:asciiTheme="majorBidi" w:eastAsia="Times New Roman" w:hAnsiTheme="majorBidi" w:cstheme="majorBidi"/>
              </w:rPr>
            </w:pPr>
            <w:r w:rsidRPr="00055A59">
              <w:rPr>
                <w:rFonts w:asciiTheme="majorBidi" w:hAnsiTheme="majorBidi" w:cstheme="majorBidi"/>
                <w:i/>
                <w:szCs w:val="24"/>
              </w:rPr>
              <w:t>/nurodo ir/ar pateikia tiekėjas/</w:t>
            </w:r>
          </w:p>
        </w:tc>
        <w:tc>
          <w:tcPr>
            <w:tcW w:w="1742" w:type="pct"/>
          </w:tcPr>
          <w:p w14:paraId="3C522635" w14:textId="77777777" w:rsidR="00055A59" w:rsidRPr="005B51ED" w:rsidRDefault="00055A59" w:rsidP="00055A59">
            <w:pPr>
              <w:spacing w:after="0" w:line="240" w:lineRule="auto"/>
              <w:rPr>
                <w:rFonts w:ascii="Times New Roman" w:eastAsia="Times New Roman" w:hAnsi="Times New Roman" w:cs="Times New Roman"/>
                <w:bCs/>
              </w:rPr>
            </w:pPr>
          </w:p>
        </w:tc>
      </w:tr>
      <w:tr w:rsidR="00321ECA" w:rsidRPr="005B51ED" w14:paraId="10B5F8C2" w14:textId="77777777" w:rsidTr="00885353">
        <w:tc>
          <w:tcPr>
            <w:tcW w:w="278" w:type="pct"/>
          </w:tcPr>
          <w:p w14:paraId="65733233" w14:textId="77777777" w:rsidR="00321ECA" w:rsidRPr="005B51ED" w:rsidRDefault="00321ECA" w:rsidP="00321ECA">
            <w:pPr>
              <w:numPr>
                <w:ilvl w:val="0"/>
                <w:numId w:val="1"/>
              </w:numPr>
              <w:spacing w:after="0" w:line="240" w:lineRule="auto"/>
              <w:ind w:left="0" w:firstLine="0"/>
              <w:rPr>
                <w:rFonts w:ascii="Times New Roman" w:eastAsia="Times New Roman" w:hAnsi="Times New Roman" w:cs="Times New Roman"/>
              </w:rPr>
            </w:pPr>
          </w:p>
        </w:tc>
        <w:tc>
          <w:tcPr>
            <w:tcW w:w="1187" w:type="pct"/>
          </w:tcPr>
          <w:p w14:paraId="0F59A992" w14:textId="7A09E132" w:rsidR="00321ECA" w:rsidRPr="00321ECA" w:rsidRDefault="00321ECA" w:rsidP="00321ECA">
            <w:pPr>
              <w:spacing w:after="0" w:line="240" w:lineRule="auto"/>
              <w:rPr>
                <w:rFonts w:asciiTheme="majorBidi" w:eastAsia="Times New Roman" w:hAnsiTheme="majorBidi" w:cstheme="majorBidi"/>
              </w:rPr>
            </w:pPr>
            <w:r w:rsidRPr="00321ECA">
              <w:rPr>
                <w:rFonts w:asciiTheme="majorBidi" w:hAnsiTheme="majorBidi" w:cstheme="majorBidi"/>
                <w:szCs w:val="24"/>
              </w:rPr>
              <w:t>Skenerio tipas</w:t>
            </w:r>
          </w:p>
        </w:tc>
        <w:tc>
          <w:tcPr>
            <w:tcW w:w="1793" w:type="pct"/>
          </w:tcPr>
          <w:p w14:paraId="68113658" w14:textId="77777777" w:rsidR="00321ECA" w:rsidRPr="00321ECA" w:rsidRDefault="00321ECA" w:rsidP="00321ECA">
            <w:pPr>
              <w:spacing w:after="0" w:line="240" w:lineRule="auto"/>
              <w:contextualSpacing/>
              <w:rPr>
                <w:rFonts w:asciiTheme="majorBidi" w:hAnsiTheme="majorBidi" w:cstheme="majorBidi"/>
                <w:szCs w:val="24"/>
              </w:rPr>
            </w:pPr>
            <w:r w:rsidRPr="00321ECA">
              <w:rPr>
                <w:rFonts w:asciiTheme="majorBidi" w:hAnsiTheme="majorBidi" w:cstheme="majorBidi"/>
                <w:szCs w:val="24"/>
              </w:rPr>
              <w:t>Skaitytuvas turintis tik vieną optinę nuskaitymo kamerą  su ne mažiau kaip 3 kanalų RGB CCD jutikliu (tikras raudonos, žalios, mėlynos spalvų fiksavimas kiekvienam nuskaitomam taškui), kiekviena linija nuskaito ne mažiau kaip 7500 taškų.</w:t>
            </w:r>
          </w:p>
          <w:p w14:paraId="7DCAEDBF" w14:textId="081B2946" w:rsidR="00321ECA" w:rsidRPr="00321ECA" w:rsidRDefault="00321ECA" w:rsidP="00321ECA">
            <w:pPr>
              <w:spacing w:after="0" w:line="240" w:lineRule="auto"/>
              <w:rPr>
                <w:rFonts w:asciiTheme="majorBidi" w:eastAsia="Times New Roman" w:hAnsiTheme="majorBidi" w:cstheme="majorBidi"/>
              </w:rPr>
            </w:pPr>
            <w:r w:rsidRPr="00321ECA">
              <w:rPr>
                <w:rFonts w:asciiTheme="majorBidi" w:hAnsiTheme="majorBidi" w:cstheme="majorBidi"/>
                <w:szCs w:val="24"/>
              </w:rPr>
              <w:t>Turintis   integruotą automatinį: ryškumo, baltumo balanso kalibravimą</w:t>
            </w:r>
            <w:r w:rsidR="00AC0AD6">
              <w:rPr>
                <w:rFonts w:asciiTheme="majorBidi" w:hAnsiTheme="majorBidi" w:cstheme="majorBidi"/>
                <w:szCs w:val="24"/>
              </w:rPr>
              <w:t>.</w:t>
            </w:r>
            <w:r w:rsidRPr="00321ECA">
              <w:rPr>
                <w:rFonts w:asciiTheme="majorBidi" w:hAnsiTheme="majorBidi" w:cstheme="majorBidi"/>
                <w:szCs w:val="24"/>
              </w:rPr>
              <w:t xml:space="preserve"> </w:t>
            </w:r>
          </w:p>
        </w:tc>
        <w:tc>
          <w:tcPr>
            <w:tcW w:w="1742" w:type="pct"/>
          </w:tcPr>
          <w:p w14:paraId="6D0FC2ED" w14:textId="77777777" w:rsidR="00321ECA" w:rsidRPr="005B51ED" w:rsidRDefault="00321ECA" w:rsidP="00321ECA">
            <w:pPr>
              <w:spacing w:after="0" w:line="240" w:lineRule="auto"/>
              <w:rPr>
                <w:rFonts w:ascii="Times New Roman" w:eastAsia="Times New Roman" w:hAnsi="Times New Roman" w:cs="Times New Roman"/>
                <w:bCs/>
              </w:rPr>
            </w:pPr>
          </w:p>
        </w:tc>
      </w:tr>
      <w:tr w:rsidR="00321ECA" w:rsidRPr="005B51ED" w14:paraId="6CDC02E3" w14:textId="77777777" w:rsidTr="00885353">
        <w:tc>
          <w:tcPr>
            <w:tcW w:w="278" w:type="pct"/>
          </w:tcPr>
          <w:p w14:paraId="3014EB4A" w14:textId="77777777" w:rsidR="00321ECA" w:rsidRPr="005B51ED" w:rsidRDefault="00321ECA" w:rsidP="00321ECA">
            <w:pPr>
              <w:numPr>
                <w:ilvl w:val="0"/>
                <w:numId w:val="1"/>
              </w:numPr>
              <w:spacing w:after="0" w:line="240" w:lineRule="auto"/>
              <w:ind w:left="0" w:firstLine="0"/>
              <w:rPr>
                <w:rFonts w:ascii="Times New Roman" w:eastAsia="Times New Roman" w:hAnsi="Times New Roman" w:cs="Times New Roman"/>
              </w:rPr>
            </w:pPr>
          </w:p>
        </w:tc>
        <w:tc>
          <w:tcPr>
            <w:tcW w:w="1187" w:type="pct"/>
          </w:tcPr>
          <w:p w14:paraId="2D93544B" w14:textId="43778503" w:rsidR="00321ECA" w:rsidRPr="00321ECA" w:rsidRDefault="00321ECA" w:rsidP="00321ECA">
            <w:pPr>
              <w:spacing w:after="0" w:line="240" w:lineRule="auto"/>
              <w:rPr>
                <w:rFonts w:asciiTheme="majorBidi" w:eastAsia="Times New Roman" w:hAnsiTheme="majorBidi" w:cstheme="majorBidi"/>
              </w:rPr>
            </w:pPr>
            <w:r w:rsidRPr="00321ECA">
              <w:rPr>
                <w:rFonts w:asciiTheme="majorBidi" w:hAnsiTheme="majorBidi" w:cstheme="majorBidi"/>
                <w:szCs w:val="24"/>
              </w:rPr>
              <w:t>Skenavimo būdas</w:t>
            </w:r>
          </w:p>
        </w:tc>
        <w:tc>
          <w:tcPr>
            <w:tcW w:w="1793" w:type="pct"/>
          </w:tcPr>
          <w:p w14:paraId="5B369935" w14:textId="77777777" w:rsidR="00321ECA" w:rsidRPr="00321ECA" w:rsidRDefault="00321ECA" w:rsidP="00321ECA">
            <w:pPr>
              <w:spacing w:after="0" w:line="240" w:lineRule="auto"/>
              <w:contextualSpacing/>
              <w:rPr>
                <w:rFonts w:asciiTheme="majorBidi" w:hAnsiTheme="majorBidi" w:cstheme="majorBidi"/>
                <w:szCs w:val="24"/>
              </w:rPr>
            </w:pPr>
            <w:r w:rsidRPr="00321ECA">
              <w:rPr>
                <w:rFonts w:asciiTheme="majorBidi" w:hAnsiTheme="majorBidi" w:cstheme="majorBidi"/>
                <w:szCs w:val="24"/>
              </w:rPr>
              <w:t xml:space="preserve">Skenavimas rankiniu būdu perverčiant knygų puslapius. </w:t>
            </w:r>
          </w:p>
          <w:p w14:paraId="26649092" w14:textId="58A06D47" w:rsidR="00321ECA" w:rsidRPr="00321ECA" w:rsidRDefault="00321ECA" w:rsidP="00321ECA">
            <w:pPr>
              <w:spacing w:after="0" w:line="240" w:lineRule="auto"/>
              <w:rPr>
                <w:rFonts w:asciiTheme="majorBidi" w:eastAsia="Times New Roman" w:hAnsiTheme="majorBidi" w:cstheme="majorBidi"/>
              </w:rPr>
            </w:pPr>
            <w:r w:rsidRPr="00321ECA">
              <w:rPr>
                <w:rFonts w:asciiTheme="majorBidi" w:hAnsiTheme="majorBidi" w:cstheme="majorBidi"/>
                <w:szCs w:val="24"/>
              </w:rPr>
              <w:t>Vieno skenavimo metu skenuojamas visas maksimalaus formato originalas, nesujungiant vaizdo iš atskirų dalių.</w:t>
            </w:r>
          </w:p>
        </w:tc>
        <w:tc>
          <w:tcPr>
            <w:tcW w:w="1742" w:type="pct"/>
          </w:tcPr>
          <w:p w14:paraId="7B0AEABB" w14:textId="77777777" w:rsidR="00321ECA" w:rsidRPr="005B51ED" w:rsidRDefault="00321ECA" w:rsidP="00321ECA">
            <w:pPr>
              <w:spacing w:after="0" w:line="240" w:lineRule="auto"/>
              <w:rPr>
                <w:rFonts w:ascii="Times New Roman" w:eastAsia="Times New Roman" w:hAnsi="Times New Roman" w:cs="Times New Roman"/>
                <w:bCs/>
              </w:rPr>
            </w:pPr>
          </w:p>
        </w:tc>
      </w:tr>
      <w:tr w:rsidR="00321ECA" w:rsidRPr="00313053" w14:paraId="346C1790" w14:textId="77777777" w:rsidTr="00885353">
        <w:tc>
          <w:tcPr>
            <w:tcW w:w="278" w:type="pct"/>
          </w:tcPr>
          <w:p w14:paraId="4F67C184" w14:textId="77777777" w:rsidR="00321ECA" w:rsidRPr="005B51ED" w:rsidRDefault="00321ECA" w:rsidP="00321ECA">
            <w:pPr>
              <w:numPr>
                <w:ilvl w:val="0"/>
                <w:numId w:val="1"/>
              </w:numPr>
              <w:spacing w:after="0" w:line="240" w:lineRule="auto"/>
              <w:ind w:left="0" w:firstLine="0"/>
              <w:rPr>
                <w:rFonts w:ascii="Times New Roman" w:eastAsia="Times New Roman" w:hAnsi="Times New Roman" w:cs="Times New Roman"/>
              </w:rPr>
            </w:pPr>
          </w:p>
        </w:tc>
        <w:tc>
          <w:tcPr>
            <w:tcW w:w="1187" w:type="pct"/>
          </w:tcPr>
          <w:p w14:paraId="5A77B2F4" w14:textId="6394F0AA" w:rsidR="00321ECA" w:rsidRPr="00321ECA" w:rsidRDefault="00321ECA" w:rsidP="00321ECA">
            <w:pPr>
              <w:spacing w:after="0" w:line="240" w:lineRule="auto"/>
              <w:rPr>
                <w:rFonts w:asciiTheme="majorBidi" w:eastAsia="Times New Roman" w:hAnsiTheme="majorBidi" w:cstheme="majorBidi"/>
              </w:rPr>
            </w:pPr>
            <w:r w:rsidRPr="00321ECA">
              <w:rPr>
                <w:rFonts w:asciiTheme="majorBidi" w:hAnsiTheme="majorBidi" w:cstheme="majorBidi"/>
                <w:szCs w:val="24"/>
              </w:rPr>
              <w:t>Maksimalus skenuojamas formatas</w:t>
            </w:r>
          </w:p>
        </w:tc>
        <w:tc>
          <w:tcPr>
            <w:tcW w:w="1793" w:type="pct"/>
          </w:tcPr>
          <w:p w14:paraId="3C923609" w14:textId="150B1F33" w:rsidR="00321ECA" w:rsidRPr="00321ECA" w:rsidRDefault="00321ECA" w:rsidP="00321ECA">
            <w:pPr>
              <w:spacing w:after="0" w:line="240" w:lineRule="auto"/>
              <w:rPr>
                <w:rFonts w:asciiTheme="majorBidi" w:eastAsia="Times New Roman" w:hAnsiTheme="majorBidi" w:cstheme="majorBidi"/>
              </w:rPr>
            </w:pPr>
            <w:r w:rsidRPr="00321ECA">
              <w:rPr>
                <w:rFonts w:asciiTheme="majorBidi" w:hAnsiTheme="majorBidi" w:cstheme="majorBidi"/>
                <w:szCs w:val="24"/>
              </w:rPr>
              <w:t>Ne mažiau kaip 635 mm x 460 mm dydžio</w:t>
            </w:r>
            <w:r w:rsidR="00AC0AD6">
              <w:rPr>
                <w:rFonts w:asciiTheme="majorBidi" w:hAnsiTheme="majorBidi" w:cstheme="majorBidi"/>
                <w:szCs w:val="24"/>
              </w:rPr>
              <w:t>.</w:t>
            </w:r>
          </w:p>
        </w:tc>
        <w:tc>
          <w:tcPr>
            <w:tcW w:w="1742" w:type="pct"/>
          </w:tcPr>
          <w:p w14:paraId="502FD2AE" w14:textId="77777777" w:rsidR="00321ECA" w:rsidRDefault="00321ECA" w:rsidP="00321ECA">
            <w:pPr>
              <w:spacing w:after="0" w:line="240" w:lineRule="auto"/>
              <w:rPr>
                <w:rFonts w:ascii="Times New Roman" w:eastAsia="Times New Roman" w:hAnsi="Times New Roman" w:cs="Times New Roman"/>
                <w:bCs/>
              </w:rPr>
            </w:pPr>
          </w:p>
          <w:p w14:paraId="55B24E20" w14:textId="77777777" w:rsidR="00321ECA" w:rsidRPr="00313053" w:rsidRDefault="00321ECA" w:rsidP="00321ECA">
            <w:pPr>
              <w:spacing w:after="0" w:line="240" w:lineRule="auto"/>
              <w:rPr>
                <w:rFonts w:ascii="Times New Roman" w:eastAsia="Times New Roman" w:hAnsi="Times New Roman" w:cs="Times New Roman"/>
                <w:bCs/>
                <w:i/>
                <w:color w:val="0070C0"/>
              </w:rPr>
            </w:pPr>
          </w:p>
        </w:tc>
      </w:tr>
      <w:tr w:rsidR="00B53A47" w:rsidRPr="005B51ED" w14:paraId="4AE7C0CA" w14:textId="77777777" w:rsidTr="00885353">
        <w:tc>
          <w:tcPr>
            <w:tcW w:w="278" w:type="pct"/>
          </w:tcPr>
          <w:p w14:paraId="31D0C568" w14:textId="77777777" w:rsidR="00B53A47" w:rsidRPr="005B51ED" w:rsidRDefault="00B53A47" w:rsidP="00B53A47">
            <w:pPr>
              <w:numPr>
                <w:ilvl w:val="0"/>
                <w:numId w:val="1"/>
              </w:numPr>
              <w:spacing w:after="0" w:line="240" w:lineRule="auto"/>
              <w:ind w:left="0" w:firstLine="0"/>
              <w:rPr>
                <w:rFonts w:ascii="Times New Roman" w:eastAsia="Times New Roman" w:hAnsi="Times New Roman" w:cs="Times New Roman"/>
              </w:rPr>
            </w:pPr>
          </w:p>
        </w:tc>
        <w:tc>
          <w:tcPr>
            <w:tcW w:w="1187" w:type="pct"/>
          </w:tcPr>
          <w:p w14:paraId="3131F54F" w14:textId="371912BA" w:rsidR="00B53A47" w:rsidRPr="00B53A47" w:rsidRDefault="00B53A47" w:rsidP="00B53A47">
            <w:pPr>
              <w:spacing w:after="0" w:line="240" w:lineRule="auto"/>
              <w:rPr>
                <w:rFonts w:asciiTheme="majorBidi" w:eastAsia="Times New Roman" w:hAnsiTheme="majorBidi" w:cstheme="majorBidi"/>
              </w:rPr>
            </w:pPr>
            <w:r w:rsidRPr="00B53A47">
              <w:rPr>
                <w:rFonts w:asciiTheme="majorBidi" w:hAnsiTheme="majorBidi" w:cstheme="majorBidi"/>
                <w:szCs w:val="24"/>
              </w:rPr>
              <w:t>Skenavimo kokybė</w:t>
            </w:r>
          </w:p>
        </w:tc>
        <w:tc>
          <w:tcPr>
            <w:tcW w:w="1793" w:type="pct"/>
          </w:tcPr>
          <w:p w14:paraId="66A4F739" w14:textId="66B8A6EA" w:rsidR="00B53A47" w:rsidRPr="00B53A47" w:rsidRDefault="00B53A47" w:rsidP="00B53A47">
            <w:pPr>
              <w:spacing w:after="0" w:line="240" w:lineRule="auto"/>
              <w:rPr>
                <w:rFonts w:asciiTheme="majorBidi" w:eastAsia="Times New Roman" w:hAnsiTheme="majorBidi" w:cstheme="majorBidi"/>
              </w:rPr>
            </w:pPr>
            <w:bookmarkStart w:id="0" w:name="_Hlk100755482"/>
            <w:r w:rsidRPr="00B53A47">
              <w:rPr>
                <w:rFonts w:asciiTheme="majorBidi" w:hAnsiTheme="majorBidi" w:cstheme="majorBidi"/>
                <w:szCs w:val="24"/>
              </w:rPr>
              <w:t xml:space="preserve">Suderinimas su  ISO 19264-1 </w:t>
            </w:r>
            <w:proofErr w:type="spellStart"/>
            <w:r w:rsidRPr="00B53A47">
              <w:rPr>
                <w:rFonts w:asciiTheme="majorBidi" w:hAnsiTheme="majorBidi" w:cstheme="majorBidi"/>
                <w:szCs w:val="24"/>
              </w:rPr>
              <w:t>Level</w:t>
            </w:r>
            <w:proofErr w:type="spellEnd"/>
            <w:r w:rsidRPr="00B53A47">
              <w:rPr>
                <w:rFonts w:asciiTheme="majorBidi" w:hAnsiTheme="majorBidi" w:cstheme="majorBidi"/>
                <w:szCs w:val="24"/>
              </w:rPr>
              <w:t xml:space="preserve"> B skenavimo kokybės standartu arba lygiaverčiu</w:t>
            </w:r>
            <w:r w:rsidR="00AC0AD6">
              <w:rPr>
                <w:rFonts w:asciiTheme="majorBidi" w:hAnsiTheme="majorBidi" w:cstheme="majorBidi"/>
                <w:szCs w:val="24"/>
              </w:rPr>
              <w:t>.</w:t>
            </w:r>
            <w:r w:rsidRPr="00B53A47">
              <w:rPr>
                <w:rFonts w:asciiTheme="majorBidi" w:hAnsiTheme="majorBidi" w:cstheme="majorBidi"/>
                <w:szCs w:val="24"/>
              </w:rPr>
              <w:t xml:space="preserve"> </w:t>
            </w:r>
            <w:bookmarkEnd w:id="0"/>
          </w:p>
        </w:tc>
        <w:tc>
          <w:tcPr>
            <w:tcW w:w="1742" w:type="pct"/>
          </w:tcPr>
          <w:p w14:paraId="61AD2816" w14:textId="77777777" w:rsidR="00B53A47" w:rsidRPr="005B51ED" w:rsidRDefault="00B53A47" w:rsidP="00B53A47">
            <w:pPr>
              <w:spacing w:after="0" w:line="240" w:lineRule="auto"/>
              <w:rPr>
                <w:rFonts w:ascii="Times New Roman" w:eastAsia="Times New Roman" w:hAnsi="Times New Roman" w:cs="Times New Roman"/>
                <w:bCs/>
              </w:rPr>
            </w:pPr>
          </w:p>
        </w:tc>
      </w:tr>
      <w:tr w:rsidR="00B53A47" w:rsidRPr="005B51ED" w14:paraId="5246EA3B" w14:textId="77777777" w:rsidTr="00885353">
        <w:tc>
          <w:tcPr>
            <w:tcW w:w="278" w:type="pct"/>
          </w:tcPr>
          <w:p w14:paraId="37DBD555" w14:textId="77777777" w:rsidR="00B53A47" w:rsidRPr="005B51ED" w:rsidRDefault="00B53A47" w:rsidP="00B53A47">
            <w:pPr>
              <w:numPr>
                <w:ilvl w:val="0"/>
                <w:numId w:val="1"/>
              </w:numPr>
              <w:spacing w:after="0" w:line="240" w:lineRule="auto"/>
              <w:ind w:left="0" w:firstLine="0"/>
              <w:rPr>
                <w:rFonts w:ascii="Times New Roman" w:eastAsia="Times New Roman" w:hAnsi="Times New Roman" w:cs="Times New Roman"/>
              </w:rPr>
            </w:pPr>
          </w:p>
        </w:tc>
        <w:tc>
          <w:tcPr>
            <w:tcW w:w="1187" w:type="pct"/>
          </w:tcPr>
          <w:p w14:paraId="0793F074" w14:textId="2DA6EF9B" w:rsidR="00B53A47" w:rsidRPr="00B53A47" w:rsidRDefault="00B53A47" w:rsidP="00B53A47">
            <w:pPr>
              <w:spacing w:after="0" w:line="240" w:lineRule="auto"/>
              <w:rPr>
                <w:rFonts w:asciiTheme="majorBidi" w:hAnsiTheme="majorBidi" w:cstheme="majorBidi"/>
              </w:rPr>
            </w:pPr>
            <w:r w:rsidRPr="00B53A47">
              <w:rPr>
                <w:rFonts w:asciiTheme="majorBidi" w:hAnsiTheme="majorBidi" w:cstheme="majorBidi"/>
                <w:szCs w:val="24"/>
              </w:rPr>
              <w:t>Spalvų gylis ne prasčiau kaip</w:t>
            </w:r>
          </w:p>
        </w:tc>
        <w:tc>
          <w:tcPr>
            <w:tcW w:w="1793" w:type="pct"/>
          </w:tcPr>
          <w:p w14:paraId="7842DD7B" w14:textId="77777777" w:rsidR="00B53A47" w:rsidRPr="00B53A47" w:rsidRDefault="00B53A47" w:rsidP="00B53A47">
            <w:pPr>
              <w:widowControl w:val="0"/>
              <w:spacing w:after="0" w:line="240" w:lineRule="auto"/>
              <w:contextualSpacing/>
              <w:rPr>
                <w:rFonts w:asciiTheme="majorBidi" w:hAnsiTheme="majorBidi" w:cstheme="majorBidi"/>
                <w:szCs w:val="24"/>
              </w:rPr>
            </w:pPr>
            <w:r w:rsidRPr="00B53A47">
              <w:rPr>
                <w:rFonts w:asciiTheme="majorBidi" w:hAnsiTheme="majorBidi" w:cstheme="majorBidi"/>
                <w:szCs w:val="24"/>
              </w:rPr>
              <w:t xml:space="preserve">Ne mažiau kaip </w:t>
            </w:r>
          </w:p>
          <w:p w14:paraId="38379F29" w14:textId="77777777" w:rsidR="00B53A47" w:rsidRPr="00B53A47" w:rsidRDefault="00B53A47" w:rsidP="00B53A47">
            <w:pPr>
              <w:widowControl w:val="0"/>
              <w:spacing w:after="0" w:line="240" w:lineRule="auto"/>
              <w:contextualSpacing/>
              <w:rPr>
                <w:rFonts w:asciiTheme="majorBidi" w:hAnsiTheme="majorBidi" w:cstheme="majorBidi"/>
                <w:szCs w:val="24"/>
              </w:rPr>
            </w:pPr>
            <w:r w:rsidRPr="00B53A47">
              <w:rPr>
                <w:rFonts w:asciiTheme="majorBidi" w:hAnsiTheme="majorBidi" w:cstheme="majorBidi"/>
                <w:szCs w:val="24"/>
              </w:rPr>
              <w:t xml:space="preserve">Įvestis: 42 bitai, 14 bitų </w:t>
            </w:r>
          </w:p>
          <w:p w14:paraId="68DAF91F" w14:textId="48E1BBE4" w:rsidR="00B53A47" w:rsidRPr="00B53A47" w:rsidRDefault="00B53A47" w:rsidP="00B53A47">
            <w:pPr>
              <w:spacing w:after="0" w:line="240" w:lineRule="auto"/>
              <w:rPr>
                <w:rFonts w:asciiTheme="majorBidi" w:hAnsiTheme="majorBidi" w:cstheme="majorBidi"/>
              </w:rPr>
            </w:pPr>
            <w:r w:rsidRPr="00B53A47">
              <w:rPr>
                <w:rFonts w:asciiTheme="majorBidi" w:hAnsiTheme="majorBidi" w:cstheme="majorBidi"/>
                <w:szCs w:val="24"/>
              </w:rPr>
              <w:t xml:space="preserve">Išvestis: 24 bitai, 8 bitai </w:t>
            </w:r>
          </w:p>
        </w:tc>
        <w:tc>
          <w:tcPr>
            <w:tcW w:w="1742" w:type="pct"/>
          </w:tcPr>
          <w:p w14:paraId="3394106D" w14:textId="77777777" w:rsidR="00B53A47" w:rsidRPr="005B51ED" w:rsidRDefault="00B53A47" w:rsidP="00B53A47">
            <w:pPr>
              <w:spacing w:after="0" w:line="240" w:lineRule="auto"/>
              <w:rPr>
                <w:rFonts w:ascii="Times New Roman" w:eastAsia="Times New Roman" w:hAnsi="Times New Roman" w:cs="Times New Roman"/>
                <w:bCs/>
              </w:rPr>
            </w:pPr>
          </w:p>
        </w:tc>
      </w:tr>
      <w:tr w:rsidR="00611701" w:rsidRPr="005B51ED" w14:paraId="3042885B" w14:textId="77777777" w:rsidTr="00885353">
        <w:tc>
          <w:tcPr>
            <w:tcW w:w="278" w:type="pct"/>
          </w:tcPr>
          <w:p w14:paraId="0594C1F6" w14:textId="77777777" w:rsidR="00611701" w:rsidRPr="005B51ED" w:rsidRDefault="00611701" w:rsidP="00611701">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36E1BCC1" w14:textId="134C49E3" w:rsidR="00611701" w:rsidRPr="00611701" w:rsidRDefault="00611701" w:rsidP="00611701">
            <w:pPr>
              <w:spacing w:after="0" w:line="240" w:lineRule="auto"/>
              <w:rPr>
                <w:rFonts w:asciiTheme="majorBidi" w:eastAsia="Times New Roman" w:hAnsiTheme="majorBidi" w:cstheme="majorBidi"/>
              </w:rPr>
            </w:pPr>
            <w:r w:rsidRPr="00611701">
              <w:rPr>
                <w:rFonts w:asciiTheme="majorBidi" w:hAnsiTheme="majorBidi" w:cstheme="majorBidi"/>
                <w:szCs w:val="24"/>
              </w:rPr>
              <w:t>Fokusavimo gylis</w:t>
            </w:r>
          </w:p>
        </w:tc>
        <w:tc>
          <w:tcPr>
            <w:tcW w:w="1793" w:type="pct"/>
            <w:tcBorders>
              <w:top w:val="single" w:sz="4" w:space="0" w:color="auto"/>
              <w:left w:val="single" w:sz="4" w:space="0" w:color="auto"/>
              <w:bottom w:val="single" w:sz="4" w:space="0" w:color="auto"/>
              <w:right w:val="single" w:sz="4" w:space="0" w:color="auto"/>
            </w:tcBorders>
          </w:tcPr>
          <w:p w14:paraId="31C0B92C" w14:textId="70BB3CA3" w:rsidR="00611701" w:rsidRPr="00611701" w:rsidRDefault="00611701" w:rsidP="00611701">
            <w:pPr>
              <w:snapToGrid w:val="0"/>
              <w:spacing w:after="0"/>
              <w:jc w:val="both"/>
              <w:rPr>
                <w:rFonts w:asciiTheme="majorBidi" w:eastAsia="Times New Roman" w:hAnsiTheme="majorBidi" w:cstheme="majorBidi"/>
              </w:rPr>
            </w:pPr>
            <w:r w:rsidRPr="00611701">
              <w:rPr>
                <w:rFonts w:asciiTheme="majorBidi" w:hAnsiTheme="majorBidi" w:cstheme="majorBidi"/>
                <w:szCs w:val="24"/>
              </w:rPr>
              <w:t xml:space="preserve">Automatinis, ne mažiau kaip 50 mm. </w:t>
            </w:r>
          </w:p>
        </w:tc>
        <w:tc>
          <w:tcPr>
            <w:tcW w:w="1742" w:type="pct"/>
          </w:tcPr>
          <w:p w14:paraId="498C8E79" w14:textId="77777777" w:rsidR="00611701" w:rsidRPr="005B51ED" w:rsidRDefault="00611701" w:rsidP="00611701">
            <w:pPr>
              <w:snapToGrid w:val="0"/>
              <w:spacing w:after="0"/>
              <w:rPr>
                <w:rFonts w:ascii="Times New Roman" w:eastAsia="Times New Roman" w:hAnsi="Times New Roman" w:cs="Times New Roman"/>
                <w:color w:val="FF0000"/>
              </w:rPr>
            </w:pPr>
          </w:p>
        </w:tc>
      </w:tr>
      <w:tr w:rsidR="00611701" w:rsidRPr="005B51ED" w14:paraId="3061D0A7" w14:textId="77777777" w:rsidTr="00885353">
        <w:tc>
          <w:tcPr>
            <w:tcW w:w="278" w:type="pct"/>
          </w:tcPr>
          <w:p w14:paraId="0375E115" w14:textId="77777777" w:rsidR="00611701" w:rsidRPr="005B51ED" w:rsidRDefault="00611701" w:rsidP="00611701">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5C4883D2" w14:textId="5E4C7441" w:rsidR="00611701" w:rsidRPr="00611701" w:rsidRDefault="00611701" w:rsidP="00611701">
            <w:pPr>
              <w:spacing w:after="0" w:line="240" w:lineRule="auto"/>
              <w:rPr>
                <w:rFonts w:asciiTheme="majorBidi" w:eastAsia="Times New Roman" w:hAnsiTheme="majorBidi" w:cstheme="majorBidi"/>
              </w:rPr>
            </w:pPr>
            <w:r w:rsidRPr="00611701">
              <w:rPr>
                <w:rFonts w:asciiTheme="majorBidi" w:hAnsiTheme="majorBidi" w:cstheme="majorBidi"/>
                <w:szCs w:val="24"/>
              </w:rPr>
              <w:t xml:space="preserve">Skenavimo laikas </w:t>
            </w:r>
          </w:p>
        </w:tc>
        <w:tc>
          <w:tcPr>
            <w:tcW w:w="1793" w:type="pct"/>
            <w:tcBorders>
              <w:top w:val="single" w:sz="4" w:space="0" w:color="auto"/>
              <w:left w:val="single" w:sz="4" w:space="0" w:color="auto"/>
              <w:bottom w:val="single" w:sz="4" w:space="0" w:color="auto"/>
              <w:right w:val="single" w:sz="4" w:space="0" w:color="auto"/>
            </w:tcBorders>
          </w:tcPr>
          <w:p w14:paraId="64F5FB09" w14:textId="54E85279" w:rsidR="00611701" w:rsidRPr="00611701" w:rsidRDefault="00611701" w:rsidP="00611701">
            <w:pPr>
              <w:snapToGrid w:val="0"/>
              <w:spacing w:after="0"/>
              <w:jc w:val="both"/>
              <w:rPr>
                <w:rFonts w:asciiTheme="majorBidi" w:eastAsia="Times New Roman" w:hAnsiTheme="majorBidi" w:cstheme="majorBidi"/>
              </w:rPr>
            </w:pPr>
            <w:r w:rsidRPr="00611701">
              <w:rPr>
                <w:rFonts w:asciiTheme="majorBidi" w:hAnsiTheme="majorBidi" w:cstheme="majorBidi"/>
                <w:szCs w:val="24"/>
              </w:rPr>
              <w:t xml:space="preserve">Ne daugiau kaip 4 sekundės, skenuojant A2 formatą spalviniu režimu, 400 </w:t>
            </w:r>
            <w:proofErr w:type="spellStart"/>
            <w:r w:rsidRPr="00611701">
              <w:rPr>
                <w:rFonts w:asciiTheme="majorBidi" w:hAnsiTheme="majorBidi" w:cstheme="majorBidi"/>
                <w:szCs w:val="24"/>
              </w:rPr>
              <w:t>dpi</w:t>
            </w:r>
            <w:proofErr w:type="spellEnd"/>
            <w:r w:rsidRPr="00611701">
              <w:rPr>
                <w:rFonts w:asciiTheme="majorBidi" w:hAnsiTheme="majorBidi" w:cstheme="majorBidi"/>
                <w:szCs w:val="24"/>
              </w:rPr>
              <w:t xml:space="preserve"> skiriamąja geba</w:t>
            </w:r>
            <w:r w:rsidR="00AC0AD6">
              <w:rPr>
                <w:rFonts w:asciiTheme="majorBidi" w:hAnsiTheme="majorBidi" w:cstheme="majorBidi"/>
                <w:szCs w:val="24"/>
              </w:rPr>
              <w:t>.</w:t>
            </w:r>
          </w:p>
        </w:tc>
        <w:tc>
          <w:tcPr>
            <w:tcW w:w="1742" w:type="pct"/>
          </w:tcPr>
          <w:p w14:paraId="4BAC69C0" w14:textId="77777777" w:rsidR="00611701" w:rsidRPr="005B51ED" w:rsidRDefault="00611701" w:rsidP="00611701">
            <w:pPr>
              <w:snapToGrid w:val="0"/>
              <w:spacing w:after="0"/>
              <w:rPr>
                <w:rFonts w:ascii="Times New Roman" w:eastAsia="Times New Roman" w:hAnsi="Times New Roman" w:cs="Times New Roman"/>
                <w:color w:val="FF0000"/>
              </w:rPr>
            </w:pPr>
          </w:p>
        </w:tc>
      </w:tr>
      <w:tr w:rsidR="00611701" w:rsidRPr="005B51ED" w14:paraId="0D4BC8C8" w14:textId="77777777" w:rsidTr="00885353">
        <w:tc>
          <w:tcPr>
            <w:tcW w:w="278" w:type="pct"/>
          </w:tcPr>
          <w:p w14:paraId="338E71B5" w14:textId="77777777" w:rsidR="00611701" w:rsidRPr="005B51ED" w:rsidRDefault="00611701" w:rsidP="00611701">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7AACFAD3" w14:textId="5AE04541" w:rsidR="00611701" w:rsidRPr="00611701" w:rsidRDefault="00611701" w:rsidP="00611701">
            <w:pPr>
              <w:spacing w:after="0" w:line="240" w:lineRule="auto"/>
              <w:rPr>
                <w:rFonts w:asciiTheme="majorBidi" w:eastAsia="Times New Roman" w:hAnsiTheme="majorBidi" w:cstheme="majorBidi"/>
                <w:b/>
              </w:rPr>
            </w:pPr>
            <w:r w:rsidRPr="00611701">
              <w:rPr>
                <w:rFonts w:asciiTheme="majorBidi" w:hAnsiTheme="majorBidi" w:cstheme="majorBidi"/>
                <w:szCs w:val="24"/>
              </w:rPr>
              <w:t>Automatinė knygos išlinkio ir atvaizdo korekcijos sistema</w:t>
            </w:r>
          </w:p>
        </w:tc>
        <w:tc>
          <w:tcPr>
            <w:tcW w:w="1793" w:type="pct"/>
            <w:tcBorders>
              <w:top w:val="single" w:sz="4" w:space="0" w:color="auto"/>
              <w:left w:val="single" w:sz="4" w:space="0" w:color="auto"/>
              <w:bottom w:val="single" w:sz="4" w:space="0" w:color="auto"/>
              <w:right w:val="single" w:sz="4" w:space="0" w:color="auto"/>
            </w:tcBorders>
          </w:tcPr>
          <w:p w14:paraId="7B520FB6" w14:textId="78B9545A" w:rsidR="00611701" w:rsidRPr="001B01AD" w:rsidRDefault="00611701" w:rsidP="001B01AD">
            <w:pPr>
              <w:snapToGrid w:val="0"/>
              <w:spacing w:after="0" w:line="240" w:lineRule="auto"/>
              <w:jc w:val="both"/>
              <w:rPr>
                <w:rFonts w:asciiTheme="majorBidi" w:eastAsia="Times New Roman" w:hAnsiTheme="majorBidi" w:cstheme="majorBidi"/>
              </w:rPr>
            </w:pPr>
            <w:r w:rsidRPr="001B01AD">
              <w:rPr>
                <w:rFonts w:asciiTheme="majorBidi" w:hAnsiTheme="majorBidi" w:cstheme="majorBidi"/>
                <w:szCs w:val="24"/>
              </w:rPr>
              <w:t xml:space="preserve">Turi būti užtikrinama automatiškai ne prasčiau kaip sudarant skenuojamo originalo 3D modelį ir pagal jo duomenis automatiškai atliekant šias funkcijas:  originalo aptikimą, nuskaitymo ploto sumažinimą iki originalo dydžio, knygos išlinkio </w:t>
            </w:r>
            <w:r w:rsidRPr="001B01AD">
              <w:rPr>
                <w:rFonts w:asciiTheme="majorBidi" w:hAnsiTheme="majorBidi" w:cstheme="majorBidi"/>
                <w:szCs w:val="24"/>
              </w:rPr>
              <w:lastRenderedPageBreak/>
              <w:t>korekciją, apkarpymą, pirštų atvaizdų pašalinimą, puslapių padalinimą, vaizdo ištaisymą</w:t>
            </w:r>
            <w:r w:rsidR="00AC0AD6">
              <w:rPr>
                <w:rFonts w:asciiTheme="majorBidi" w:hAnsiTheme="majorBidi" w:cstheme="majorBidi"/>
                <w:szCs w:val="24"/>
              </w:rPr>
              <w:t>.</w:t>
            </w:r>
          </w:p>
        </w:tc>
        <w:tc>
          <w:tcPr>
            <w:tcW w:w="1742" w:type="pct"/>
          </w:tcPr>
          <w:p w14:paraId="1631BDD1" w14:textId="77777777" w:rsidR="00611701" w:rsidRPr="005B51ED" w:rsidRDefault="00611701" w:rsidP="00611701">
            <w:pPr>
              <w:snapToGrid w:val="0"/>
              <w:spacing w:after="0"/>
              <w:rPr>
                <w:rFonts w:ascii="Times New Roman" w:eastAsia="Times New Roman" w:hAnsi="Times New Roman" w:cs="Times New Roman"/>
                <w:color w:val="FF0000"/>
              </w:rPr>
            </w:pPr>
          </w:p>
        </w:tc>
      </w:tr>
      <w:tr w:rsidR="006547D9" w:rsidRPr="005B51ED" w14:paraId="7E1E0D6C" w14:textId="77777777" w:rsidTr="00885353">
        <w:tc>
          <w:tcPr>
            <w:tcW w:w="278" w:type="pct"/>
          </w:tcPr>
          <w:p w14:paraId="2F624992" w14:textId="77777777" w:rsidR="006547D9" w:rsidRPr="005B51ED" w:rsidRDefault="006547D9" w:rsidP="006547D9">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101F17EE"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Originalų išlyginimas</w:t>
            </w:r>
          </w:p>
          <w:p w14:paraId="68AD2042" w14:textId="4344077E" w:rsidR="006547D9" w:rsidRPr="006547D9" w:rsidRDefault="006547D9" w:rsidP="006547D9">
            <w:pPr>
              <w:spacing w:after="0" w:line="240" w:lineRule="auto"/>
              <w:rPr>
                <w:rFonts w:asciiTheme="majorBidi" w:eastAsia="Times New Roman" w:hAnsiTheme="majorBidi" w:cstheme="majorBidi"/>
              </w:rPr>
            </w:pPr>
          </w:p>
        </w:tc>
        <w:tc>
          <w:tcPr>
            <w:tcW w:w="1793" w:type="pct"/>
            <w:tcBorders>
              <w:top w:val="single" w:sz="4" w:space="0" w:color="auto"/>
              <w:left w:val="single" w:sz="4" w:space="0" w:color="auto"/>
              <w:bottom w:val="single" w:sz="4" w:space="0" w:color="auto"/>
              <w:right w:val="single" w:sz="4" w:space="0" w:color="auto"/>
            </w:tcBorders>
          </w:tcPr>
          <w:p w14:paraId="13E5B172"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Automatizuota, valdoma elektrine pavara knygų karietėlė ir stiklas.</w:t>
            </w:r>
          </w:p>
          <w:p w14:paraId="6DD52DCA"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 xml:space="preserve">Naudojant elektrinę pavarą, galimybė reguliuoti dešinę ir kairę karietėlės dalis skirtingais horizontaliais lygiais. </w:t>
            </w:r>
          </w:p>
          <w:p w14:paraId="264A943F"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Skenuojamo originalo storis, su uždarytu stiklu ne mažesnis kaip 15 cm., su atidarytu stiklu ne mažesnis kaip 20 cm.</w:t>
            </w:r>
          </w:p>
          <w:p w14:paraId="16260417"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 xml:space="preserve"> </w:t>
            </w:r>
          </w:p>
          <w:p w14:paraId="4B77999B"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Valdymas, ne prasčiau kaip:</w:t>
            </w:r>
          </w:p>
          <w:p w14:paraId="464CB270" w14:textId="77777777" w:rsidR="006547D9" w:rsidRPr="006547D9" w:rsidRDefault="006547D9" w:rsidP="006547D9">
            <w:pPr>
              <w:spacing w:after="0" w:line="240" w:lineRule="auto"/>
              <w:rPr>
                <w:rFonts w:asciiTheme="majorBidi" w:hAnsiTheme="majorBidi" w:cstheme="majorBidi"/>
                <w:szCs w:val="24"/>
              </w:rPr>
            </w:pPr>
            <w:r w:rsidRPr="006547D9">
              <w:rPr>
                <w:rFonts w:asciiTheme="majorBidi" w:hAnsiTheme="majorBidi" w:cstheme="majorBidi"/>
                <w:szCs w:val="24"/>
              </w:rPr>
              <w:t>• Skenavimo, perskanavimo ir automatinio skenavimo režimų pasirinkimas;</w:t>
            </w:r>
          </w:p>
          <w:p w14:paraId="07665872" w14:textId="77777777" w:rsidR="006547D9" w:rsidRPr="006547D9" w:rsidRDefault="006547D9" w:rsidP="006547D9">
            <w:pPr>
              <w:spacing w:after="0" w:line="240" w:lineRule="auto"/>
              <w:rPr>
                <w:rFonts w:asciiTheme="majorBidi" w:hAnsiTheme="majorBidi" w:cstheme="majorBidi"/>
                <w:szCs w:val="24"/>
              </w:rPr>
            </w:pPr>
            <w:r w:rsidRPr="006547D9">
              <w:rPr>
                <w:rFonts w:asciiTheme="majorBidi" w:hAnsiTheme="majorBidi" w:cstheme="majorBidi"/>
                <w:szCs w:val="24"/>
              </w:rPr>
              <w:t>• Karietėlės pakėlimo ir nuleidimo klavišai;</w:t>
            </w:r>
          </w:p>
          <w:p w14:paraId="7C5BB426" w14:textId="77777777" w:rsidR="006547D9" w:rsidRPr="006547D9" w:rsidRDefault="006547D9" w:rsidP="006547D9">
            <w:pPr>
              <w:spacing w:after="0" w:line="240" w:lineRule="auto"/>
              <w:rPr>
                <w:rFonts w:asciiTheme="majorBidi" w:hAnsiTheme="majorBidi" w:cstheme="majorBidi"/>
                <w:szCs w:val="24"/>
              </w:rPr>
            </w:pPr>
            <w:r w:rsidRPr="006547D9">
              <w:rPr>
                <w:rFonts w:asciiTheme="majorBidi" w:hAnsiTheme="majorBidi" w:cstheme="majorBidi"/>
                <w:szCs w:val="24"/>
              </w:rPr>
              <w:t>• Stiklo ir uždarymo atidarymo klavišai;</w:t>
            </w:r>
          </w:p>
          <w:p w14:paraId="651B127C"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 Originalo prispaudimo prie stiklo slėgio pasirinkimo  klavišas su pasirinktos reikšmės indikatoriumi. Prispaudimo slėgis turi būti kontroliuojamas automatiškai, integruotų elektroninių sensorių pagalba;</w:t>
            </w:r>
          </w:p>
          <w:p w14:paraId="5AA1027A" w14:textId="77777777" w:rsidR="006547D9" w:rsidRPr="006547D9" w:rsidRDefault="006547D9" w:rsidP="006547D9">
            <w:pPr>
              <w:spacing w:after="0" w:line="240" w:lineRule="auto"/>
              <w:rPr>
                <w:rFonts w:asciiTheme="majorBidi" w:hAnsiTheme="majorBidi" w:cstheme="majorBidi"/>
                <w:szCs w:val="24"/>
              </w:rPr>
            </w:pPr>
            <w:r w:rsidRPr="006547D9">
              <w:rPr>
                <w:rFonts w:asciiTheme="majorBidi" w:hAnsiTheme="majorBidi" w:cstheme="majorBidi"/>
                <w:szCs w:val="24"/>
              </w:rPr>
              <w:t>• Nemažiau kaip keturi klavišai kuriems galima priskirti skenerio ir komplektuojamos vaizdų apdorojimo įrangos funkcijų rinkinius bei jų seką.</w:t>
            </w:r>
          </w:p>
          <w:p w14:paraId="6DE8DD95" w14:textId="77777777" w:rsidR="006547D9" w:rsidRPr="006547D9" w:rsidRDefault="006547D9" w:rsidP="006547D9">
            <w:pPr>
              <w:spacing w:after="0" w:line="240" w:lineRule="auto"/>
              <w:contextualSpacing/>
              <w:rPr>
                <w:rFonts w:asciiTheme="majorBidi" w:hAnsiTheme="majorBidi" w:cstheme="majorBidi"/>
                <w:szCs w:val="24"/>
              </w:rPr>
            </w:pPr>
          </w:p>
          <w:p w14:paraId="1989801D"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 xml:space="preserve">Galimybė pasirinkti ne prasčiau kaip šiuos darbo su išlyginamuoju stiklu režimus: </w:t>
            </w:r>
          </w:p>
          <w:p w14:paraId="4B048A10"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 Automatizuotas valdomas elektrinės pavaros;</w:t>
            </w:r>
          </w:p>
          <w:p w14:paraId="08316421"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 Rankinis stiklo pakėlimas ir uždarymas;</w:t>
            </w:r>
          </w:p>
          <w:p w14:paraId="69DAF112"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 Skenavimas be stiklo.</w:t>
            </w:r>
          </w:p>
          <w:p w14:paraId="0F5F2A64" w14:textId="77777777" w:rsidR="006547D9" w:rsidRPr="006547D9" w:rsidRDefault="006547D9" w:rsidP="006547D9">
            <w:pPr>
              <w:spacing w:after="0" w:line="240" w:lineRule="auto"/>
              <w:contextualSpacing/>
              <w:rPr>
                <w:rFonts w:asciiTheme="majorBidi" w:hAnsiTheme="majorBidi" w:cstheme="majorBidi"/>
                <w:szCs w:val="24"/>
              </w:rPr>
            </w:pPr>
          </w:p>
          <w:p w14:paraId="50E9F28D" w14:textId="77777777" w:rsidR="006547D9" w:rsidRPr="006547D9" w:rsidRDefault="006547D9" w:rsidP="006547D9">
            <w:pPr>
              <w:spacing w:after="0" w:line="240" w:lineRule="auto"/>
              <w:contextualSpacing/>
              <w:rPr>
                <w:rFonts w:asciiTheme="majorBidi" w:hAnsiTheme="majorBidi" w:cstheme="majorBidi"/>
                <w:szCs w:val="24"/>
              </w:rPr>
            </w:pPr>
            <w:r w:rsidRPr="006547D9">
              <w:rPr>
                <w:rFonts w:asciiTheme="majorBidi" w:hAnsiTheme="majorBidi" w:cstheme="majorBidi"/>
                <w:szCs w:val="24"/>
              </w:rPr>
              <w:t xml:space="preserve">Automatizuotas valdomas elektrinės pavaros skenavimas su stiklu turi prasidėti automatiškai,  originalui pasiekus stiklą; Po skenavimo karietėle automatiškai turi nusileisti originalą žemyn (turi būti galimybė nustatyti atstumą) ir atidaryti stiklą; Stiklas turi užsidaryti paspaudus skenerio klavišą arba kartu komplektuojamą kojinį jungiklį. </w:t>
            </w:r>
          </w:p>
          <w:p w14:paraId="54BB62FC" w14:textId="3A0AFC37" w:rsidR="006547D9" w:rsidRPr="006547D9" w:rsidRDefault="006547D9" w:rsidP="006547D9">
            <w:pPr>
              <w:snapToGrid w:val="0"/>
              <w:spacing w:after="0"/>
              <w:jc w:val="both"/>
              <w:rPr>
                <w:rFonts w:asciiTheme="majorBidi" w:eastAsia="Times New Roman" w:hAnsiTheme="majorBidi" w:cstheme="majorBidi"/>
              </w:rPr>
            </w:pPr>
            <w:r w:rsidRPr="006547D9">
              <w:rPr>
                <w:rFonts w:asciiTheme="majorBidi" w:hAnsiTheme="majorBidi" w:cstheme="majorBidi"/>
                <w:szCs w:val="24"/>
              </w:rPr>
              <w:t xml:space="preserve">Pasirinkus skenavimo režimą be stiklo, stiklas turi atsidaryti </w:t>
            </w:r>
            <w:r w:rsidRPr="006547D9">
              <w:rPr>
                <w:rFonts w:asciiTheme="majorBidi" w:hAnsiTheme="majorBidi" w:cstheme="majorBidi"/>
                <w:szCs w:val="24"/>
              </w:rPr>
              <w:lastRenderedPageBreak/>
              <w:t>netrukdyti skenavimui.</w:t>
            </w:r>
          </w:p>
        </w:tc>
        <w:tc>
          <w:tcPr>
            <w:tcW w:w="1742" w:type="pct"/>
          </w:tcPr>
          <w:p w14:paraId="33D143AD" w14:textId="77777777" w:rsidR="006547D9" w:rsidRPr="005B51ED" w:rsidRDefault="006547D9" w:rsidP="006547D9">
            <w:pPr>
              <w:snapToGrid w:val="0"/>
              <w:spacing w:after="0"/>
              <w:rPr>
                <w:rFonts w:ascii="Times New Roman" w:eastAsia="Times New Roman" w:hAnsi="Times New Roman" w:cs="Times New Roman"/>
                <w:color w:val="FF0000"/>
              </w:rPr>
            </w:pPr>
          </w:p>
        </w:tc>
      </w:tr>
      <w:tr w:rsidR="00515218" w:rsidRPr="005B51ED" w14:paraId="3F484A73" w14:textId="77777777" w:rsidTr="00885353">
        <w:tc>
          <w:tcPr>
            <w:tcW w:w="278" w:type="pct"/>
          </w:tcPr>
          <w:p w14:paraId="61F5F6AC" w14:textId="77777777" w:rsidR="00515218" w:rsidRPr="005B51ED" w:rsidRDefault="00515218" w:rsidP="00515218">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340509DD" w14:textId="67319F3B" w:rsidR="00515218" w:rsidRPr="00515218" w:rsidRDefault="00515218" w:rsidP="00515218">
            <w:pPr>
              <w:spacing w:after="0" w:line="240" w:lineRule="auto"/>
              <w:rPr>
                <w:rFonts w:asciiTheme="majorBidi" w:eastAsia="Times New Roman" w:hAnsiTheme="majorBidi" w:cstheme="majorBidi"/>
              </w:rPr>
            </w:pPr>
            <w:r w:rsidRPr="00515218">
              <w:rPr>
                <w:rFonts w:asciiTheme="majorBidi" w:hAnsiTheme="majorBidi" w:cstheme="majorBidi"/>
                <w:szCs w:val="24"/>
              </w:rPr>
              <w:t>Apšvietimas</w:t>
            </w:r>
          </w:p>
        </w:tc>
        <w:tc>
          <w:tcPr>
            <w:tcW w:w="1793" w:type="pct"/>
            <w:tcBorders>
              <w:top w:val="single" w:sz="4" w:space="0" w:color="auto"/>
              <w:left w:val="single" w:sz="4" w:space="0" w:color="auto"/>
              <w:bottom w:val="single" w:sz="4" w:space="0" w:color="auto"/>
              <w:right w:val="single" w:sz="4" w:space="0" w:color="auto"/>
            </w:tcBorders>
          </w:tcPr>
          <w:p w14:paraId="75B68641" w14:textId="77777777" w:rsidR="00515218" w:rsidRPr="00515218" w:rsidRDefault="00515218" w:rsidP="00515218">
            <w:pPr>
              <w:widowControl w:val="0"/>
              <w:spacing w:after="0" w:line="240" w:lineRule="auto"/>
              <w:contextualSpacing/>
              <w:rPr>
                <w:rFonts w:asciiTheme="majorBidi" w:hAnsiTheme="majorBidi" w:cstheme="majorBidi"/>
                <w:szCs w:val="24"/>
              </w:rPr>
            </w:pPr>
            <w:r w:rsidRPr="00515218">
              <w:rPr>
                <w:rFonts w:asciiTheme="majorBidi" w:hAnsiTheme="majorBidi" w:cstheme="majorBidi"/>
                <w:szCs w:val="24"/>
              </w:rPr>
              <w:t>Apšvietimo spindulys turi būti ne prasčiau kaip LED, be UV/IR spinduliuotės.</w:t>
            </w:r>
          </w:p>
          <w:p w14:paraId="7649540F" w14:textId="77777777" w:rsidR="00515218" w:rsidRPr="00515218" w:rsidRDefault="00515218" w:rsidP="00515218">
            <w:pPr>
              <w:widowControl w:val="0"/>
              <w:spacing w:after="0" w:line="240" w:lineRule="auto"/>
              <w:contextualSpacing/>
              <w:rPr>
                <w:rFonts w:asciiTheme="majorBidi" w:hAnsiTheme="majorBidi" w:cstheme="majorBidi"/>
                <w:szCs w:val="24"/>
              </w:rPr>
            </w:pPr>
            <w:r w:rsidRPr="00515218">
              <w:rPr>
                <w:rFonts w:asciiTheme="majorBidi" w:hAnsiTheme="majorBidi" w:cstheme="majorBidi"/>
                <w:szCs w:val="24"/>
              </w:rPr>
              <w:t xml:space="preserve">Sufokusuotas šviesos spindulys turi būti statmenas originalui ir judėti kartu su nuskaitymo linija.  </w:t>
            </w:r>
          </w:p>
          <w:p w14:paraId="405833E9" w14:textId="762ACBBE" w:rsidR="00515218" w:rsidRPr="00515218" w:rsidRDefault="00515218" w:rsidP="00515218">
            <w:pPr>
              <w:snapToGrid w:val="0"/>
              <w:spacing w:after="0"/>
              <w:jc w:val="both"/>
              <w:rPr>
                <w:rFonts w:asciiTheme="majorBidi" w:eastAsia="Times New Roman" w:hAnsiTheme="majorBidi" w:cstheme="majorBidi"/>
              </w:rPr>
            </w:pPr>
            <w:r w:rsidRPr="00515218">
              <w:rPr>
                <w:rFonts w:asciiTheme="majorBidi" w:hAnsiTheme="majorBidi" w:cstheme="majorBidi"/>
                <w:szCs w:val="24"/>
              </w:rPr>
              <w:t>Apšvietimas turi automatiškai įsijungti/ išsijungti tik atvaizdo nuskaitymo metu.</w:t>
            </w:r>
          </w:p>
        </w:tc>
        <w:tc>
          <w:tcPr>
            <w:tcW w:w="1742" w:type="pct"/>
          </w:tcPr>
          <w:p w14:paraId="12CC3635" w14:textId="77777777" w:rsidR="00515218" w:rsidRPr="005B51ED" w:rsidRDefault="00515218" w:rsidP="00515218">
            <w:pPr>
              <w:snapToGrid w:val="0"/>
              <w:spacing w:after="0"/>
              <w:rPr>
                <w:rFonts w:ascii="Times New Roman" w:eastAsia="Times New Roman" w:hAnsi="Times New Roman" w:cs="Times New Roman"/>
                <w:color w:val="FF0000"/>
              </w:rPr>
            </w:pPr>
          </w:p>
        </w:tc>
      </w:tr>
      <w:tr w:rsidR="00515218" w:rsidRPr="005B51ED" w14:paraId="5B43EED3" w14:textId="77777777" w:rsidTr="00885353">
        <w:tc>
          <w:tcPr>
            <w:tcW w:w="278" w:type="pct"/>
          </w:tcPr>
          <w:p w14:paraId="535CE449" w14:textId="77777777" w:rsidR="00515218" w:rsidRPr="005B51ED" w:rsidRDefault="00515218" w:rsidP="00515218">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44C2AD5F" w14:textId="774BEE8E" w:rsidR="00515218" w:rsidRPr="00515218" w:rsidRDefault="00515218" w:rsidP="00515218">
            <w:pPr>
              <w:spacing w:after="0" w:line="240" w:lineRule="auto"/>
              <w:rPr>
                <w:rFonts w:asciiTheme="majorBidi" w:eastAsia="Times New Roman" w:hAnsiTheme="majorBidi" w:cstheme="majorBidi"/>
                <w:i/>
                <w:color w:val="0070C0"/>
                <w:sz w:val="20"/>
                <w:szCs w:val="20"/>
                <w:highlight w:val="yellow"/>
              </w:rPr>
            </w:pPr>
            <w:r w:rsidRPr="00515218">
              <w:rPr>
                <w:rFonts w:asciiTheme="majorBidi" w:hAnsiTheme="majorBidi" w:cstheme="majorBidi"/>
                <w:szCs w:val="24"/>
              </w:rPr>
              <w:t>Sąsaja su operatoriaus darbo vietos kompiuteriu</w:t>
            </w:r>
          </w:p>
        </w:tc>
        <w:tc>
          <w:tcPr>
            <w:tcW w:w="1793" w:type="pct"/>
            <w:tcBorders>
              <w:top w:val="single" w:sz="4" w:space="0" w:color="auto"/>
              <w:left w:val="single" w:sz="4" w:space="0" w:color="auto"/>
              <w:bottom w:val="single" w:sz="4" w:space="0" w:color="auto"/>
              <w:right w:val="single" w:sz="4" w:space="0" w:color="auto"/>
            </w:tcBorders>
          </w:tcPr>
          <w:p w14:paraId="7B81FB7C" w14:textId="5623FB3C" w:rsidR="00515218" w:rsidRPr="00515218" w:rsidRDefault="00515218" w:rsidP="00515218">
            <w:pPr>
              <w:snapToGrid w:val="0"/>
              <w:spacing w:after="0"/>
              <w:jc w:val="both"/>
              <w:rPr>
                <w:rFonts w:asciiTheme="majorBidi" w:eastAsia="Times New Roman" w:hAnsiTheme="majorBidi" w:cstheme="majorBidi"/>
              </w:rPr>
            </w:pPr>
            <w:r w:rsidRPr="00515218">
              <w:rPr>
                <w:rFonts w:asciiTheme="majorBidi" w:hAnsiTheme="majorBidi" w:cstheme="majorBidi"/>
                <w:szCs w:val="24"/>
              </w:rPr>
              <w:t>Ne prasčiau kaip RJ-45 1Gbs.</w:t>
            </w:r>
          </w:p>
        </w:tc>
        <w:tc>
          <w:tcPr>
            <w:tcW w:w="1742" w:type="pct"/>
          </w:tcPr>
          <w:p w14:paraId="4499CC6B" w14:textId="77777777" w:rsidR="00515218" w:rsidRPr="002333A7" w:rsidRDefault="00515218" w:rsidP="00515218">
            <w:pPr>
              <w:snapToGrid w:val="0"/>
              <w:spacing w:after="0"/>
              <w:rPr>
                <w:rFonts w:ascii="Times New Roman" w:eastAsia="Times New Roman" w:hAnsi="Times New Roman" w:cs="Times New Roman"/>
                <w:b/>
                <w:i/>
                <w:color w:val="FF0000"/>
                <w:u w:val="single"/>
              </w:rPr>
            </w:pPr>
          </w:p>
        </w:tc>
      </w:tr>
      <w:tr w:rsidR="00515218" w:rsidRPr="005B51ED" w14:paraId="2E4E5C1F" w14:textId="77777777" w:rsidTr="00885353">
        <w:tc>
          <w:tcPr>
            <w:tcW w:w="278" w:type="pct"/>
          </w:tcPr>
          <w:p w14:paraId="435DDDF7" w14:textId="77777777" w:rsidR="00515218" w:rsidRPr="005B51ED" w:rsidRDefault="00515218" w:rsidP="00515218">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0319180A" w14:textId="3A047929" w:rsidR="00515218" w:rsidRPr="00515218" w:rsidRDefault="00515218" w:rsidP="00515218">
            <w:pPr>
              <w:spacing w:after="0" w:line="240" w:lineRule="auto"/>
              <w:rPr>
                <w:rFonts w:asciiTheme="majorBidi" w:eastAsia="Times New Roman" w:hAnsiTheme="majorBidi" w:cstheme="majorBidi"/>
                <w:i/>
                <w:color w:val="0070C0"/>
                <w:sz w:val="20"/>
                <w:szCs w:val="20"/>
                <w:highlight w:val="yellow"/>
              </w:rPr>
            </w:pPr>
            <w:r w:rsidRPr="00515218">
              <w:rPr>
                <w:rFonts w:asciiTheme="majorBidi" w:hAnsiTheme="majorBidi" w:cstheme="majorBidi"/>
                <w:szCs w:val="24"/>
              </w:rPr>
              <w:t>Vaizdų apdorojimo programinė įranga</w:t>
            </w:r>
          </w:p>
        </w:tc>
        <w:tc>
          <w:tcPr>
            <w:tcW w:w="1793" w:type="pct"/>
            <w:tcBorders>
              <w:top w:val="single" w:sz="4" w:space="0" w:color="auto"/>
              <w:left w:val="single" w:sz="4" w:space="0" w:color="auto"/>
              <w:bottom w:val="single" w:sz="4" w:space="0" w:color="auto"/>
              <w:right w:val="single" w:sz="4" w:space="0" w:color="auto"/>
            </w:tcBorders>
          </w:tcPr>
          <w:p w14:paraId="58A8E280" w14:textId="77777777" w:rsidR="00515218" w:rsidRPr="00515218" w:rsidRDefault="00515218" w:rsidP="00515218">
            <w:pPr>
              <w:spacing w:after="0" w:line="240" w:lineRule="auto"/>
              <w:contextualSpacing/>
              <w:rPr>
                <w:rFonts w:asciiTheme="majorBidi" w:hAnsiTheme="majorBidi" w:cstheme="majorBidi"/>
                <w:szCs w:val="24"/>
              </w:rPr>
            </w:pPr>
            <w:r w:rsidRPr="00515218">
              <w:rPr>
                <w:rFonts w:asciiTheme="majorBidi" w:hAnsiTheme="majorBidi" w:cstheme="majorBidi"/>
                <w:szCs w:val="24"/>
              </w:rPr>
              <w:t>To paties gamintojo kaip ir siūlomas knygų skeneris, pilnai suderinta, valdanti visas siūlomo skenerio funkcijas.</w:t>
            </w:r>
          </w:p>
          <w:p w14:paraId="620622B6" w14:textId="77777777" w:rsidR="00515218" w:rsidRPr="00515218" w:rsidRDefault="00515218" w:rsidP="00515218">
            <w:pPr>
              <w:spacing w:after="0" w:line="240" w:lineRule="auto"/>
              <w:contextualSpacing/>
              <w:rPr>
                <w:rFonts w:asciiTheme="majorBidi" w:hAnsiTheme="majorBidi" w:cstheme="majorBidi"/>
                <w:szCs w:val="24"/>
              </w:rPr>
            </w:pPr>
          </w:p>
          <w:p w14:paraId="206E94A2" w14:textId="77777777" w:rsidR="00515218" w:rsidRPr="00515218" w:rsidRDefault="00515218" w:rsidP="00515218">
            <w:pPr>
              <w:spacing w:after="0" w:line="240" w:lineRule="auto"/>
              <w:contextualSpacing/>
              <w:rPr>
                <w:rFonts w:asciiTheme="majorBidi" w:hAnsiTheme="majorBidi" w:cstheme="majorBidi"/>
                <w:szCs w:val="24"/>
              </w:rPr>
            </w:pPr>
            <w:r w:rsidRPr="00515218">
              <w:rPr>
                <w:rFonts w:asciiTheme="majorBidi" w:hAnsiTheme="majorBidi" w:cstheme="majorBidi"/>
                <w:szCs w:val="24"/>
              </w:rPr>
              <w:t>Programinė įranga turi atlikti:</w:t>
            </w:r>
          </w:p>
          <w:p w14:paraId="4D48CFA3" w14:textId="77777777" w:rsidR="00515218" w:rsidRPr="00515218" w:rsidRDefault="00515218" w:rsidP="00515218">
            <w:pPr>
              <w:numPr>
                <w:ilvl w:val="0"/>
                <w:numId w:val="6"/>
              </w:numPr>
              <w:suppressAutoHyphens/>
              <w:spacing w:after="0" w:line="240" w:lineRule="auto"/>
              <w:ind w:left="535" w:hanging="175"/>
              <w:contextualSpacing/>
              <w:rPr>
                <w:rFonts w:asciiTheme="majorBidi" w:hAnsiTheme="majorBidi" w:cstheme="majorBidi"/>
                <w:szCs w:val="24"/>
              </w:rPr>
            </w:pPr>
            <w:r w:rsidRPr="00515218">
              <w:rPr>
                <w:rFonts w:asciiTheme="majorBidi" w:hAnsiTheme="majorBidi" w:cstheme="majorBidi"/>
                <w:szCs w:val="24"/>
              </w:rPr>
              <w:t>Skenavimo metu automatiškai atliekamų vaizdų   apdorojimą: apkirpimą, paryškinimą, knygos išlinkio tiesinimą, dokumento fono korekciją, teksto ryškinimą, triukšmų šalinimą.</w:t>
            </w:r>
          </w:p>
          <w:p w14:paraId="7D52704F" w14:textId="77777777" w:rsidR="00515218" w:rsidRPr="00515218" w:rsidRDefault="00515218" w:rsidP="00515218">
            <w:pPr>
              <w:numPr>
                <w:ilvl w:val="0"/>
                <w:numId w:val="6"/>
              </w:numPr>
              <w:suppressAutoHyphens/>
              <w:spacing w:after="0" w:line="240" w:lineRule="auto"/>
              <w:ind w:left="535" w:hanging="175"/>
              <w:contextualSpacing/>
              <w:rPr>
                <w:rFonts w:asciiTheme="majorBidi" w:hAnsiTheme="majorBidi" w:cstheme="majorBidi"/>
                <w:szCs w:val="24"/>
              </w:rPr>
            </w:pPr>
            <w:r w:rsidRPr="00515218">
              <w:rPr>
                <w:rFonts w:asciiTheme="majorBidi" w:hAnsiTheme="majorBidi" w:cstheme="majorBidi"/>
                <w:szCs w:val="24"/>
              </w:rPr>
              <w:t xml:space="preserve">Nuskenuotų vaizdų apdorojimą be pakartotinio perskanavimo (pakeičiant spalvų gylį, bylos formatą, raišką, vaizdo išmatavimus, pritaikant vaizdo apdorojimo filtrus). </w:t>
            </w:r>
          </w:p>
          <w:p w14:paraId="5EAB8D92" w14:textId="77777777" w:rsidR="00515218" w:rsidRPr="00515218" w:rsidRDefault="00515218" w:rsidP="00515218">
            <w:pPr>
              <w:numPr>
                <w:ilvl w:val="0"/>
                <w:numId w:val="6"/>
              </w:numPr>
              <w:suppressAutoHyphens/>
              <w:spacing w:after="0" w:line="240" w:lineRule="auto"/>
              <w:ind w:left="535" w:hanging="175"/>
              <w:contextualSpacing/>
              <w:rPr>
                <w:rFonts w:asciiTheme="majorBidi" w:hAnsiTheme="majorBidi" w:cstheme="majorBidi"/>
                <w:szCs w:val="24"/>
              </w:rPr>
            </w:pPr>
            <w:r w:rsidRPr="00515218">
              <w:rPr>
                <w:rFonts w:asciiTheme="majorBidi" w:hAnsiTheme="majorBidi" w:cstheme="majorBidi"/>
                <w:szCs w:val="24"/>
              </w:rPr>
              <w:t xml:space="preserve">Eksportavimą į failų formatus:  TIFF, </w:t>
            </w:r>
            <w:proofErr w:type="spellStart"/>
            <w:r w:rsidRPr="00515218">
              <w:rPr>
                <w:rFonts w:asciiTheme="majorBidi" w:hAnsiTheme="majorBidi" w:cstheme="majorBidi"/>
                <w:szCs w:val="24"/>
              </w:rPr>
              <w:t>BigTIFF</w:t>
            </w:r>
            <w:proofErr w:type="spellEnd"/>
            <w:r w:rsidRPr="00515218">
              <w:rPr>
                <w:rFonts w:asciiTheme="majorBidi" w:hAnsiTheme="majorBidi" w:cstheme="majorBidi"/>
                <w:szCs w:val="24"/>
              </w:rPr>
              <w:t xml:space="preserve">, JPG, PDF, JPEG 2000, TIFF G4, TIFF </w:t>
            </w:r>
            <w:proofErr w:type="spellStart"/>
            <w:r w:rsidRPr="00515218">
              <w:rPr>
                <w:rFonts w:asciiTheme="majorBidi" w:hAnsiTheme="majorBidi" w:cstheme="majorBidi"/>
                <w:szCs w:val="24"/>
              </w:rPr>
              <w:t>multipage</w:t>
            </w:r>
            <w:proofErr w:type="spellEnd"/>
            <w:r w:rsidRPr="00515218">
              <w:rPr>
                <w:rFonts w:asciiTheme="majorBidi" w:hAnsiTheme="majorBidi" w:cstheme="majorBidi"/>
                <w:szCs w:val="24"/>
              </w:rPr>
              <w:t xml:space="preserve">, PNG, BMP, PCX, PDF </w:t>
            </w:r>
            <w:proofErr w:type="spellStart"/>
            <w:r w:rsidRPr="00515218">
              <w:rPr>
                <w:rFonts w:asciiTheme="majorBidi" w:hAnsiTheme="majorBidi" w:cstheme="majorBidi"/>
                <w:szCs w:val="24"/>
              </w:rPr>
              <w:t>multipage</w:t>
            </w:r>
            <w:proofErr w:type="spellEnd"/>
            <w:r w:rsidRPr="00515218">
              <w:rPr>
                <w:rFonts w:asciiTheme="majorBidi" w:hAnsiTheme="majorBidi" w:cstheme="majorBidi"/>
                <w:szCs w:val="24"/>
              </w:rPr>
              <w:t xml:space="preserve">, PDF/A, XML. </w:t>
            </w:r>
          </w:p>
          <w:p w14:paraId="7662F214" w14:textId="77777777" w:rsidR="00515218" w:rsidRPr="00515218" w:rsidRDefault="00515218" w:rsidP="00515218">
            <w:pPr>
              <w:numPr>
                <w:ilvl w:val="0"/>
                <w:numId w:val="6"/>
              </w:numPr>
              <w:suppressAutoHyphens/>
              <w:spacing w:after="0" w:line="240" w:lineRule="auto"/>
              <w:ind w:left="535" w:hanging="175"/>
              <w:contextualSpacing/>
              <w:rPr>
                <w:rFonts w:asciiTheme="majorBidi" w:hAnsiTheme="majorBidi" w:cstheme="majorBidi"/>
                <w:szCs w:val="24"/>
              </w:rPr>
            </w:pPr>
            <w:r w:rsidRPr="00515218">
              <w:rPr>
                <w:rFonts w:asciiTheme="majorBidi" w:hAnsiTheme="majorBidi" w:cstheme="majorBidi"/>
                <w:szCs w:val="24"/>
              </w:rPr>
              <w:t>Lygiagretų nuskenuotų vaizdų saugojimą skirtingais failų formatais ir skenavimo parametrais, be papildomo perskanavimo.</w:t>
            </w:r>
          </w:p>
          <w:p w14:paraId="4CEDD383" w14:textId="77777777" w:rsidR="00515218" w:rsidRPr="00515218" w:rsidRDefault="00515218" w:rsidP="00515218">
            <w:pPr>
              <w:numPr>
                <w:ilvl w:val="0"/>
                <w:numId w:val="6"/>
              </w:numPr>
              <w:suppressAutoHyphens/>
              <w:spacing w:after="0" w:line="240" w:lineRule="auto"/>
              <w:ind w:left="535" w:hanging="175"/>
              <w:contextualSpacing/>
              <w:rPr>
                <w:rFonts w:asciiTheme="majorBidi" w:hAnsiTheme="majorBidi" w:cstheme="majorBidi"/>
                <w:szCs w:val="24"/>
              </w:rPr>
            </w:pPr>
            <w:r w:rsidRPr="00515218">
              <w:rPr>
                <w:rFonts w:asciiTheme="majorBidi" w:hAnsiTheme="majorBidi" w:cstheme="majorBidi"/>
                <w:szCs w:val="24"/>
              </w:rPr>
              <w:t>Skenuotų atvaizdų numeracijos konfigūravimą  palaikanti ne mažiau kaip 30 skaitmenų/ simbolių, įskaitant 5 skaitmenų laipsninį skaitiklį.</w:t>
            </w:r>
          </w:p>
          <w:p w14:paraId="5AD8384E" w14:textId="77777777" w:rsidR="00515218" w:rsidRPr="00515218" w:rsidRDefault="00515218" w:rsidP="00515218">
            <w:pPr>
              <w:numPr>
                <w:ilvl w:val="0"/>
                <w:numId w:val="6"/>
              </w:numPr>
              <w:suppressAutoHyphens/>
              <w:spacing w:after="0" w:line="240" w:lineRule="auto"/>
              <w:ind w:left="535" w:hanging="175"/>
              <w:contextualSpacing/>
              <w:rPr>
                <w:rFonts w:asciiTheme="majorBidi" w:hAnsiTheme="majorBidi" w:cstheme="majorBidi"/>
                <w:szCs w:val="24"/>
              </w:rPr>
            </w:pPr>
            <w:r w:rsidRPr="00515218">
              <w:rPr>
                <w:rFonts w:asciiTheme="majorBidi" w:hAnsiTheme="majorBidi" w:cstheme="majorBidi"/>
                <w:szCs w:val="24"/>
              </w:rPr>
              <w:t>Integruoti prijungto įrenginio (skenerio, monitoriaus, spausdintuvo) spalvų įvesties ir išvesties  profilius.</w:t>
            </w:r>
          </w:p>
          <w:p w14:paraId="33F501DF" w14:textId="77777777" w:rsidR="00515218" w:rsidRPr="00515218" w:rsidRDefault="00515218" w:rsidP="00515218">
            <w:pPr>
              <w:numPr>
                <w:ilvl w:val="0"/>
                <w:numId w:val="6"/>
              </w:numPr>
              <w:suppressAutoHyphens/>
              <w:spacing w:after="0" w:line="240" w:lineRule="auto"/>
              <w:ind w:left="535"/>
              <w:contextualSpacing/>
              <w:rPr>
                <w:rFonts w:asciiTheme="majorBidi" w:hAnsiTheme="majorBidi" w:cstheme="majorBidi"/>
                <w:szCs w:val="24"/>
              </w:rPr>
            </w:pPr>
            <w:r w:rsidRPr="00515218">
              <w:rPr>
                <w:rFonts w:asciiTheme="majorBidi" w:hAnsiTheme="majorBidi" w:cstheme="majorBidi"/>
                <w:szCs w:val="24"/>
              </w:rPr>
              <w:t xml:space="preserve">Knygų puslapių numeracijos valdymą  skenavimo metu automatiškai atpažįstant </w:t>
            </w:r>
            <w:r w:rsidRPr="00515218">
              <w:rPr>
                <w:rFonts w:asciiTheme="majorBidi" w:hAnsiTheme="majorBidi" w:cstheme="majorBidi"/>
                <w:szCs w:val="24"/>
              </w:rPr>
              <w:lastRenderedPageBreak/>
              <w:t>originalo puslapių numeracijos simbolius ir informuojant operatorių jei trūksta puslapio arba jei puslapis nenumeruotas.</w:t>
            </w:r>
          </w:p>
          <w:p w14:paraId="35D71C56" w14:textId="77777777" w:rsidR="00515218" w:rsidRPr="00515218" w:rsidRDefault="00515218" w:rsidP="00515218">
            <w:pPr>
              <w:numPr>
                <w:ilvl w:val="0"/>
                <w:numId w:val="6"/>
              </w:numPr>
              <w:suppressAutoHyphens/>
              <w:spacing w:after="0" w:line="240" w:lineRule="auto"/>
              <w:ind w:left="535" w:hanging="175"/>
              <w:contextualSpacing/>
              <w:rPr>
                <w:rFonts w:asciiTheme="majorBidi" w:hAnsiTheme="majorBidi" w:cstheme="majorBidi"/>
                <w:szCs w:val="24"/>
              </w:rPr>
            </w:pPr>
            <w:r w:rsidRPr="00515218">
              <w:rPr>
                <w:rFonts w:asciiTheme="majorBidi" w:hAnsiTheme="majorBidi" w:cstheme="majorBidi"/>
                <w:szCs w:val="24"/>
              </w:rPr>
              <w:t>Skenuojamajame plote apsibrėžti ne mažiau kaip 10 skirtingų skenavimo ploto iškarpų (vaizdo dalių). Kiekvieną iškarpą turi būti galima išsaugoti kaip atskirą vaizdą ar atskirą puslapį, tiksliai nustatyti iškarpos matmenis, pasirinkti skenavimo tipą, skenavimo raiškos dydį, pritaikyti norimą filtrą. Turi būti galimybė iškarpai pritaikyti anksčiau sukurtos iškarpos nustatymus. Kiekviena iškarpa ekrane turi būti atvaizduota skirtinga spalva kurią galima pasirinkti. Iškarpos turi užtikrinti galimybę persidengti.</w:t>
            </w:r>
          </w:p>
          <w:p w14:paraId="74BBD9CC" w14:textId="64A555BD" w:rsidR="00515218" w:rsidRPr="00515218" w:rsidRDefault="00515218" w:rsidP="00515218">
            <w:pPr>
              <w:numPr>
                <w:ilvl w:val="0"/>
                <w:numId w:val="6"/>
              </w:numPr>
              <w:suppressAutoHyphens/>
              <w:spacing w:after="0" w:line="240" w:lineRule="auto"/>
              <w:ind w:left="535" w:hanging="175"/>
              <w:contextualSpacing/>
              <w:rPr>
                <w:rFonts w:asciiTheme="majorBidi" w:hAnsiTheme="majorBidi" w:cstheme="majorBidi"/>
                <w:szCs w:val="24"/>
              </w:rPr>
            </w:pPr>
            <w:r w:rsidRPr="00515218">
              <w:rPr>
                <w:rFonts w:asciiTheme="majorBidi" w:hAnsiTheme="majorBidi" w:cstheme="majorBidi"/>
                <w:szCs w:val="24"/>
              </w:rPr>
              <w:t>Integruoti atvaizdų apdorojimo filtrus: ištiesinimui, paryškinimui, kontūro aštrumo ir spalvų gamos korekcijai, antspaudo (</w:t>
            </w:r>
            <w:proofErr w:type="spellStart"/>
            <w:r w:rsidRPr="00515218">
              <w:rPr>
                <w:rFonts w:asciiTheme="majorBidi" w:hAnsiTheme="majorBidi" w:cstheme="majorBidi"/>
                <w:szCs w:val="24"/>
              </w:rPr>
              <w:t>digital</w:t>
            </w:r>
            <w:proofErr w:type="spellEnd"/>
            <w:r w:rsidRPr="00515218">
              <w:rPr>
                <w:rFonts w:asciiTheme="majorBidi" w:hAnsiTheme="majorBidi" w:cstheme="majorBidi"/>
                <w:szCs w:val="24"/>
              </w:rPr>
              <w:t xml:space="preserve"> </w:t>
            </w:r>
            <w:proofErr w:type="spellStart"/>
            <w:r w:rsidRPr="00515218">
              <w:rPr>
                <w:rFonts w:asciiTheme="majorBidi" w:hAnsiTheme="majorBidi" w:cstheme="majorBidi"/>
                <w:szCs w:val="24"/>
              </w:rPr>
              <w:t>watermark</w:t>
            </w:r>
            <w:proofErr w:type="spellEnd"/>
            <w:r w:rsidRPr="00515218">
              <w:rPr>
                <w:rFonts w:asciiTheme="majorBidi" w:hAnsiTheme="majorBidi" w:cstheme="majorBidi"/>
                <w:szCs w:val="24"/>
              </w:rPr>
              <w:t>) įdėjimui.</w:t>
            </w:r>
          </w:p>
        </w:tc>
        <w:tc>
          <w:tcPr>
            <w:tcW w:w="1742" w:type="pct"/>
          </w:tcPr>
          <w:p w14:paraId="659F60B8" w14:textId="77777777" w:rsidR="00515218" w:rsidRPr="002333A7" w:rsidRDefault="00515218" w:rsidP="00515218">
            <w:pPr>
              <w:snapToGrid w:val="0"/>
              <w:spacing w:after="0"/>
              <w:rPr>
                <w:rFonts w:ascii="Times New Roman" w:eastAsia="Times New Roman" w:hAnsi="Times New Roman" w:cs="Times New Roman"/>
                <w:b/>
                <w:i/>
                <w:color w:val="FF0000"/>
                <w:u w:val="single"/>
              </w:rPr>
            </w:pPr>
          </w:p>
        </w:tc>
      </w:tr>
      <w:tr w:rsidR="00E66B48" w:rsidRPr="005B51ED" w14:paraId="480E3638" w14:textId="77777777" w:rsidTr="00885353">
        <w:tc>
          <w:tcPr>
            <w:tcW w:w="278" w:type="pct"/>
          </w:tcPr>
          <w:p w14:paraId="3BB15E3E" w14:textId="77777777" w:rsidR="00E66B48" w:rsidRPr="005B51ED" w:rsidRDefault="00E66B48" w:rsidP="00E66B48">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1E794FD6" w14:textId="6BBC3AC5" w:rsidR="00E66B48" w:rsidRPr="00E66B48" w:rsidRDefault="00E66B48" w:rsidP="00E66B48">
            <w:pPr>
              <w:spacing w:after="0" w:line="240" w:lineRule="auto"/>
              <w:rPr>
                <w:rFonts w:asciiTheme="majorBidi" w:eastAsia="Times New Roman" w:hAnsiTheme="majorBidi" w:cstheme="majorBidi"/>
                <w:i/>
                <w:color w:val="0070C0"/>
                <w:sz w:val="20"/>
                <w:szCs w:val="20"/>
                <w:highlight w:val="yellow"/>
              </w:rPr>
            </w:pPr>
            <w:r w:rsidRPr="00E66B48">
              <w:rPr>
                <w:rFonts w:asciiTheme="majorBidi" w:hAnsiTheme="majorBidi" w:cstheme="majorBidi"/>
                <w:szCs w:val="24"/>
              </w:rPr>
              <w:t>Palaikoma operacinė sistema</w:t>
            </w:r>
          </w:p>
        </w:tc>
        <w:tc>
          <w:tcPr>
            <w:tcW w:w="1793" w:type="pct"/>
            <w:tcBorders>
              <w:top w:val="single" w:sz="4" w:space="0" w:color="auto"/>
              <w:left w:val="single" w:sz="4" w:space="0" w:color="auto"/>
              <w:bottom w:val="single" w:sz="4" w:space="0" w:color="auto"/>
              <w:right w:val="single" w:sz="4" w:space="0" w:color="auto"/>
            </w:tcBorders>
          </w:tcPr>
          <w:p w14:paraId="2EF87A04" w14:textId="2F277873" w:rsidR="00E66B48" w:rsidRPr="00E66B48" w:rsidRDefault="00E66B48" w:rsidP="00E66B48">
            <w:pPr>
              <w:snapToGrid w:val="0"/>
              <w:spacing w:after="0"/>
              <w:jc w:val="both"/>
              <w:rPr>
                <w:rFonts w:asciiTheme="majorBidi" w:eastAsia="Times New Roman" w:hAnsiTheme="majorBidi" w:cstheme="majorBidi"/>
              </w:rPr>
            </w:pPr>
            <w:r w:rsidRPr="00E66B48">
              <w:rPr>
                <w:rFonts w:asciiTheme="majorBidi" w:hAnsiTheme="majorBidi" w:cstheme="majorBidi"/>
                <w:szCs w:val="24"/>
              </w:rPr>
              <w:t xml:space="preserve">Microsoft Windows 10/11 64-bit </w:t>
            </w:r>
          </w:p>
        </w:tc>
        <w:tc>
          <w:tcPr>
            <w:tcW w:w="1742" w:type="pct"/>
          </w:tcPr>
          <w:p w14:paraId="0D6DCAEA" w14:textId="77777777" w:rsidR="00E66B48" w:rsidRPr="002333A7" w:rsidRDefault="00E66B48" w:rsidP="00E66B48">
            <w:pPr>
              <w:snapToGrid w:val="0"/>
              <w:spacing w:after="0"/>
              <w:rPr>
                <w:rFonts w:ascii="Times New Roman" w:eastAsia="Times New Roman" w:hAnsi="Times New Roman" w:cs="Times New Roman"/>
                <w:b/>
                <w:i/>
                <w:color w:val="FF0000"/>
                <w:u w:val="single"/>
              </w:rPr>
            </w:pPr>
          </w:p>
        </w:tc>
      </w:tr>
      <w:tr w:rsidR="00E66B48" w:rsidRPr="005B51ED" w14:paraId="4D956AC3" w14:textId="77777777" w:rsidTr="00885353">
        <w:tc>
          <w:tcPr>
            <w:tcW w:w="278" w:type="pct"/>
          </w:tcPr>
          <w:p w14:paraId="7EE947E4" w14:textId="77777777" w:rsidR="00E66B48" w:rsidRPr="005B51ED" w:rsidRDefault="00E66B48" w:rsidP="00E66B48">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5677FE92" w14:textId="16B708FB" w:rsidR="00E66B48" w:rsidRPr="00E66B48" w:rsidRDefault="00E66B48" w:rsidP="00E66B48">
            <w:pPr>
              <w:spacing w:after="0" w:line="240" w:lineRule="auto"/>
              <w:rPr>
                <w:rFonts w:asciiTheme="majorBidi" w:eastAsia="Times New Roman" w:hAnsiTheme="majorBidi" w:cstheme="majorBidi"/>
                <w:i/>
                <w:color w:val="0070C0"/>
                <w:sz w:val="20"/>
                <w:szCs w:val="20"/>
                <w:highlight w:val="yellow"/>
              </w:rPr>
            </w:pPr>
            <w:r w:rsidRPr="00E66B48">
              <w:rPr>
                <w:rFonts w:asciiTheme="majorBidi" w:hAnsiTheme="majorBidi" w:cstheme="majorBidi"/>
                <w:szCs w:val="24"/>
              </w:rPr>
              <w:t>Papildomi reikalavimai</w:t>
            </w:r>
          </w:p>
        </w:tc>
        <w:tc>
          <w:tcPr>
            <w:tcW w:w="1793" w:type="pct"/>
            <w:tcBorders>
              <w:top w:val="single" w:sz="4" w:space="0" w:color="auto"/>
              <w:left w:val="single" w:sz="4" w:space="0" w:color="auto"/>
              <w:bottom w:val="single" w:sz="4" w:space="0" w:color="auto"/>
              <w:right w:val="single" w:sz="4" w:space="0" w:color="auto"/>
            </w:tcBorders>
          </w:tcPr>
          <w:p w14:paraId="546E13E9" w14:textId="1A1F4359" w:rsidR="00E66B48" w:rsidRPr="00F43B33" w:rsidRDefault="00E66B48" w:rsidP="00F43B33">
            <w:pPr>
              <w:spacing w:after="0" w:line="240" w:lineRule="auto"/>
              <w:rPr>
                <w:rFonts w:asciiTheme="majorBidi" w:hAnsiTheme="majorBidi" w:cstheme="majorBidi"/>
                <w:szCs w:val="24"/>
              </w:rPr>
            </w:pPr>
            <w:r w:rsidRPr="00E66B48">
              <w:rPr>
                <w:rFonts w:asciiTheme="majorBidi" w:hAnsiTheme="majorBidi" w:cstheme="majorBidi"/>
                <w:szCs w:val="24"/>
              </w:rPr>
              <w:t>Visa siūloma įranga turi būti nauja, negalima siūlyti naudotos arba naudotos ir atnaujintos („</w:t>
            </w:r>
            <w:proofErr w:type="spellStart"/>
            <w:r w:rsidRPr="00E66B48">
              <w:rPr>
                <w:rFonts w:asciiTheme="majorBidi" w:hAnsiTheme="majorBidi" w:cstheme="majorBidi"/>
                <w:szCs w:val="24"/>
              </w:rPr>
              <w:t>remarketing</w:t>
            </w:r>
            <w:proofErr w:type="spellEnd"/>
            <w:r w:rsidRPr="00E66B48">
              <w:rPr>
                <w:rFonts w:asciiTheme="majorBidi" w:hAnsiTheme="majorBidi" w:cstheme="majorBidi"/>
                <w:szCs w:val="24"/>
              </w:rPr>
              <w:t>“) įrangos.</w:t>
            </w:r>
          </w:p>
        </w:tc>
        <w:tc>
          <w:tcPr>
            <w:tcW w:w="1742" w:type="pct"/>
          </w:tcPr>
          <w:p w14:paraId="1DFEA890" w14:textId="77777777" w:rsidR="00E66B48" w:rsidRPr="002333A7" w:rsidRDefault="00E66B48" w:rsidP="00E66B48">
            <w:pPr>
              <w:snapToGrid w:val="0"/>
              <w:spacing w:after="0"/>
              <w:rPr>
                <w:rFonts w:ascii="Times New Roman" w:eastAsia="Times New Roman" w:hAnsi="Times New Roman" w:cs="Times New Roman"/>
                <w:b/>
                <w:i/>
                <w:color w:val="FF0000"/>
                <w:u w:val="single"/>
              </w:rPr>
            </w:pPr>
          </w:p>
        </w:tc>
      </w:tr>
      <w:tr w:rsidR="00E66B48" w:rsidRPr="005B51ED" w14:paraId="5EC0859C" w14:textId="77777777" w:rsidTr="00885353">
        <w:tc>
          <w:tcPr>
            <w:tcW w:w="278" w:type="pct"/>
          </w:tcPr>
          <w:p w14:paraId="1A8FAB39" w14:textId="77777777" w:rsidR="00E66B48" w:rsidRPr="005B51ED" w:rsidRDefault="00E66B48" w:rsidP="00E66B48">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14A87AC8" w14:textId="4AD9FFA0" w:rsidR="00E66B48" w:rsidRPr="00E66B48" w:rsidRDefault="00E66B48" w:rsidP="00E66B48">
            <w:pPr>
              <w:spacing w:after="0" w:line="240" w:lineRule="auto"/>
              <w:rPr>
                <w:rFonts w:asciiTheme="majorBidi" w:eastAsia="Times New Roman" w:hAnsiTheme="majorBidi" w:cstheme="majorBidi"/>
                <w:i/>
                <w:color w:val="0070C0"/>
                <w:highlight w:val="yellow"/>
              </w:rPr>
            </w:pPr>
            <w:r w:rsidRPr="00E66B48">
              <w:rPr>
                <w:rFonts w:asciiTheme="majorBidi" w:hAnsiTheme="majorBidi" w:cstheme="majorBidi"/>
              </w:rPr>
              <w:t>Garantinė priežiūra ir įsipareigojimai</w:t>
            </w:r>
          </w:p>
        </w:tc>
        <w:tc>
          <w:tcPr>
            <w:tcW w:w="1793" w:type="pct"/>
            <w:tcBorders>
              <w:top w:val="single" w:sz="4" w:space="0" w:color="auto"/>
              <w:left w:val="single" w:sz="4" w:space="0" w:color="auto"/>
              <w:bottom w:val="single" w:sz="4" w:space="0" w:color="auto"/>
              <w:right w:val="single" w:sz="4" w:space="0" w:color="auto"/>
            </w:tcBorders>
          </w:tcPr>
          <w:p w14:paraId="283087AD" w14:textId="77777777" w:rsidR="00E66B48" w:rsidRPr="00E66B48" w:rsidRDefault="00E66B48" w:rsidP="00E66B48">
            <w:pPr>
              <w:spacing w:after="0" w:line="240" w:lineRule="auto"/>
              <w:jc w:val="both"/>
              <w:rPr>
                <w:rFonts w:asciiTheme="majorBidi" w:hAnsiTheme="majorBidi" w:cstheme="majorBidi"/>
              </w:rPr>
            </w:pPr>
            <w:r w:rsidRPr="00E66B48">
              <w:rPr>
                <w:rFonts w:asciiTheme="majorBidi" w:hAnsiTheme="majorBidi" w:cstheme="majorBidi"/>
              </w:rPr>
              <w:t>Ne mažiau 1 metų garantija įrangai eksploatavimo vietoje.</w:t>
            </w:r>
          </w:p>
          <w:p w14:paraId="1E7B12AA" w14:textId="68D1B68F" w:rsidR="00E66B48" w:rsidRPr="00E66B48" w:rsidRDefault="00E66B48" w:rsidP="00E66B48">
            <w:pPr>
              <w:snapToGrid w:val="0"/>
              <w:spacing w:after="0"/>
              <w:jc w:val="both"/>
              <w:rPr>
                <w:rFonts w:asciiTheme="majorBidi" w:eastAsia="Times New Roman" w:hAnsiTheme="majorBidi" w:cstheme="majorBidi"/>
              </w:rPr>
            </w:pPr>
            <w:r w:rsidRPr="00E66B48">
              <w:rPr>
                <w:rFonts w:asciiTheme="majorBidi" w:hAnsiTheme="majorBidi" w:cstheme="majorBidi"/>
              </w:rPr>
              <w:t>Turi būti pateiktas siūlomo skenerio gamintojo patvirtintas raštas, kad siūloma įranga yra skirta perkančiajai organizacijai ir gamintojas užtikrins prekių gamintojo garantinį aptarnavimą, pats arba per savo įgaliotus partnerius.</w:t>
            </w:r>
          </w:p>
        </w:tc>
        <w:tc>
          <w:tcPr>
            <w:tcW w:w="1742" w:type="pct"/>
          </w:tcPr>
          <w:p w14:paraId="7287CC96" w14:textId="77777777" w:rsidR="00E66B48" w:rsidRPr="002333A7" w:rsidRDefault="00E66B48" w:rsidP="00E66B48">
            <w:pPr>
              <w:snapToGrid w:val="0"/>
              <w:spacing w:after="0"/>
              <w:rPr>
                <w:rFonts w:ascii="Times New Roman" w:eastAsia="Times New Roman" w:hAnsi="Times New Roman" w:cs="Times New Roman"/>
                <w:b/>
                <w:i/>
                <w:color w:val="FF0000"/>
                <w:u w:val="single"/>
              </w:rPr>
            </w:pPr>
          </w:p>
        </w:tc>
      </w:tr>
      <w:tr w:rsidR="00B80B1C" w:rsidRPr="005B51ED" w14:paraId="332492B1" w14:textId="77777777" w:rsidTr="00885353">
        <w:tc>
          <w:tcPr>
            <w:tcW w:w="278" w:type="pct"/>
          </w:tcPr>
          <w:p w14:paraId="7E982BF6" w14:textId="77777777" w:rsidR="00B80B1C" w:rsidRPr="005B51ED" w:rsidRDefault="00B80B1C" w:rsidP="00B80B1C">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27B7155B" w14:textId="77777777" w:rsidR="00B80B1C" w:rsidRPr="00B80B1C" w:rsidRDefault="00B80B1C" w:rsidP="00B80B1C">
            <w:pPr>
              <w:spacing w:after="0" w:line="240" w:lineRule="auto"/>
              <w:contextualSpacing/>
              <w:rPr>
                <w:rFonts w:asciiTheme="majorBidi" w:hAnsiTheme="majorBidi" w:cstheme="majorBidi"/>
                <w:szCs w:val="24"/>
              </w:rPr>
            </w:pPr>
            <w:r w:rsidRPr="00B80B1C">
              <w:rPr>
                <w:rFonts w:asciiTheme="majorBidi" w:hAnsiTheme="majorBidi" w:cstheme="majorBidi"/>
                <w:szCs w:val="24"/>
              </w:rPr>
              <w:t>Įrangos diegimas</w:t>
            </w:r>
          </w:p>
          <w:p w14:paraId="2EDB67F7" w14:textId="77777777" w:rsidR="00B80B1C" w:rsidRPr="00B80B1C" w:rsidRDefault="00B80B1C" w:rsidP="00B80B1C">
            <w:pPr>
              <w:spacing w:after="0" w:line="240" w:lineRule="auto"/>
              <w:rPr>
                <w:rFonts w:asciiTheme="majorBidi" w:eastAsia="Times New Roman" w:hAnsiTheme="majorBidi" w:cstheme="majorBidi"/>
                <w:i/>
                <w:color w:val="0070C0"/>
                <w:sz w:val="20"/>
                <w:szCs w:val="20"/>
                <w:highlight w:val="yellow"/>
              </w:rPr>
            </w:pPr>
          </w:p>
        </w:tc>
        <w:tc>
          <w:tcPr>
            <w:tcW w:w="1793" w:type="pct"/>
            <w:tcBorders>
              <w:top w:val="single" w:sz="4" w:space="0" w:color="auto"/>
              <w:left w:val="single" w:sz="4" w:space="0" w:color="auto"/>
              <w:bottom w:val="single" w:sz="4" w:space="0" w:color="auto"/>
              <w:right w:val="single" w:sz="4" w:space="0" w:color="auto"/>
            </w:tcBorders>
          </w:tcPr>
          <w:p w14:paraId="32304247" w14:textId="35BAFF7A" w:rsidR="00B80B1C" w:rsidRPr="00B80B1C" w:rsidRDefault="00B80B1C" w:rsidP="00B80B1C">
            <w:pPr>
              <w:snapToGrid w:val="0"/>
              <w:spacing w:after="0"/>
              <w:jc w:val="both"/>
              <w:rPr>
                <w:rFonts w:asciiTheme="majorBidi" w:eastAsia="Times New Roman" w:hAnsiTheme="majorBidi" w:cstheme="majorBidi"/>
              </w:rPr>
            </w:pPr>
            <w:r w:rsidRPr="00B80B1C">
              <w:rPr>
                <w:rFonts w:asciiTheme="majorBidi" w:hAnsiTheme="majorBidi" w:cstheme="majorBidi"/>
                <w:szCs w:val="24"/>
              </w:rPr>
              <w:t>Įrangos diegimas apima: skenerio montavimą ir konfigūravimą, programinės įrangos diegimą ir operatorių mokymus.</w:t>
            </w:r>
          </w:p>
        </w:tc>
        <w:tc>
          <w:tcPr>
            <w:tcW w:w="1742" w:type="pct"/>
          </w:tcPr>
          <w:p w14:paraId="006B6594" w14:textId="77777777" w:rsidR="00B80B1C" w:rsidRPr="002333A7" w:rsidRDefault="00B80B1C" w:rsidP="00B80B1C">
            <w:pPr>
              <w:snapToGrid w:val="0"/>
              <w:spacing w:after="0"/>
              <w:rPr>
                <w:rFonts w:ascii="Times New Roman" w:eastAsia="Times New Roman" w:hAnsi="Times New Roman" w:cs="Times New Roman"/>
                <w:b/>
                <w:i/>
                <w:color w:val="FF0000"/>
                <w:u w:val="single"/>
              </w:rPr>
            </w:pPr>
          </w:p>
        </w:tc>
      </w:tr>
      <w:tr w:rsidR="00B80B1C" w:rsidRPr="005B51ED" w14:paraId="205B87F3" w14:textId="77777777" w:rsidTr="00885353">
        <w:tc>
          <w:tcPr>
            <w:tcW w:w="278" w:type="pct"/>
          </w:tcPr>
          <w:p w14:paraId="582DF934" w14:textId="77777777" w:rsidR="00B80B1C" w:rsidRPr="005B51ED" w:rsidRDefault="00B80B1C" w:rsidP="00B80B1C">
            <w:pPr>
              <w:numPr>
                <w:ilvl w:val="0"/>
                <w:numId w:val="1"/>
              </w:numPr>
              <w:spacing w:after="0" w:line="240" w:lineRule="auto"/>
              <w:ind w:left="0" w:firstLine="0"/>
              <w:rPr>
                <w:rFonts w:ascii="Times New Roman" w:eastAsia="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76BE36F3" w14:textId="77777777" w:rsidR="00B80B1C" w:rsidRPr="00F43B33" w:rsidRDefault="00B80B1C" w:rsidP="00B80B1C">
            <w:pPr>
              <w:spacing w:after="0" w:line="240" w:lineRule="auto"/>
              <w:rPr>
                <w:rStyle w:val="wysiwyg-font-size-medium"/>
                <w:rFonts w:ascii="Times New Roman" w:hAnsi="Times New Roman" w:cs="Times New Roman"/>
                <w:spacing w:val="2"/>
                <w:shd w:val="clear" w:color="auto" w:fill="FFFFFF"/>
              </w:rPr>
            </w:pPr>
            <w:r w:rsidRPr="00F43B33">
              <w:rPr>
                <w:rStyle w:val="wysiwyg-font-size-medium"/>
                <w:rFonts w:ascii="Times New Roman" w:hAnsi="Times New Roman" w:cs="Times New Roman"/>
                <w:spacing w:val="2"/>
                <w:shd w:val="clear" w:color="auto" w:fill="FFFFFF"/>
              </w:rPr>
              <w:t>CE ženklinimas</w:t>
            </w:r>
          </w:p>
          <w:p w14:paraId="7A4EFA2A" w14:textId="77777777" w:rsidR="00B80B1C" w:rsidRPr="00F43B33" w:rsidRDefault="00B80B1C" w:rsidP="00B80B1C">
            <w:pPr>
              <w:spacing w:after="0" w:line="240" w:lineRule="auto"/>
              <w:rPr>
                <w:rFonts w:ascii="Times New Roman" w:eastAsia="Times New Roman" w:hAnsi="Times New Roman" w:cs="Times New Roman"/>
              </w:rPr>
            </w:pPr>
          </w:p>
        </w:tc>
        <w:tc>
          <w:tcPr>
            <w:tcW w:w="1793" w:type="pct"/>
            <w:tcBorders>
              <w:top w:val="single" w:sz="4" w:space="0" w:color="auto"/>
              <w:left w:val="single" w:sz="4" w:space="0" w:color="auto"/>
              <w:bottom w:val="single" w:sz="4" w:space="0" w:color="auto"/>
              <w:right w:val="single" w:sz="4" w:space="0" w:color="auto"/>
            </w:tcBorders>
          </w:tcPr>
          <w:p w14:paraId="42E0210F" w14:textId="4F700E80" w:rsidR="00B80B1C" w:rsidRPr="00F43B33" w:rsidRDefault="00B80B1C" w:rsidP="00B80B1C">
            <w:pPr>
              <w:jc w:val="both"/>
              <w:rPr>
                <w:rFonts w:ascii="Times New Roman" w:hAnsi="Times New Roman" w:cs="Times New Roman"/>
                <w:i/>
                <w:sz w:val="20"/>
                <w:szCs w:val="20"/>
              </w:rPr>
            </w:pPr>
            <w:r w:rsidRPr="00F43B33">
              <w:rPr>
                <w:rFonts w:ascii="Times New Roman" w:hAnsi="Times New Roman" w:cs="Times New Roman"/>
              </w:rPr>
              <w:t>Skeneris turi būti paženklintas CE ženklu.</w:t>
            </w:r>
          </w:p>
        </w:tc>
        <w:tc>
          <w:tcPr>
            <w:tcW w:w="1742" w:type="pct"/>
          </w:tcPr>
          <w:p w14:paraId="2B610368" w14:textId="77777777" w:rsidR="00B80B1C" w:rsidRDefault="00B80B1C" w:rsidP="00B80B1C">
            <w:pPr>
              <w:snapToGrid w:val="0"/>
              <w:spacing w:after="0"/>
              <w:rPr>
                <w:rFonts w:ascii="Times New Roman" w:hAnsi="Times New Roman" w:cs="Times New Roman"/>
                <w:b/>
                <w:i/>
                <w:color w:val="0070C0"/>
                <w:sz w:val="16"/>
                <w:szCs w:val="16"/>
                <w:u w:val="single"/>
              </w:rPr>
            </w:pPr>
          </w:p>
          <w:p w14:paraId="43CC8725" w14:textId="77777777" w:rsidR="00B80B1C" w:rsidRPr="00204F26" w:rsidRDefault="00B80B1C" w:rsidP="00B80B1C">
            <w:pPr>
              <w:snapToGrid w:val="0"/>
              <w:spacing w:after="0"/>
              <w:rPr>
                <w:rFonts w:ascii="Times New Roman" w:hAnsi="Times New Roman" w:cs="Times New Roman"/>
                <w:b/>
                <w:i/>
                <w:color w:val="FF0000"/>
                <w:sz w:val="18"/>
                <w:szCs w:val="18"/>
                <w:u w:val="single"/>
              </w:rPr>
            </w:pPr>
            <w:r>
              <w:rPr>
                <w:rFonts w:ascii="Segoe UI" w:hAnsi="Segoe UI" w:cs="Segoe UI"/>
                <w:color w:val="555555"/>
                <w:spacing w:val="2"/>
                <w:sz w:val="18"/>
                <w:szCs w:val="18"/>
                <w:shd w:val="clear" w:color="auto" w:fill="FFFFFF"/>
              </w:rPr>
              <w:t> </w:t>
            </w:r>
          </w:p>
          <w:p w14:paraId="18697288" w14:textId="77777777" w:rsidR="00B80B1C" w:rsidRPr="00204F26" w:rsidRDefault="00B80B1C" w:rsidP="00B80B1C">
            <w:pPr>
              <w:snapToGrid w:val="0"/>
              <w:spacing w:after="0"/>
              <w:rPr>
                <w:rFonts w:ascii="Times New Roman" w:hAnsi="Times New Roman" w:cs="Times New Roman"/>
                <w:b/>
                <w:i/>
                <w:color w:val="FF0000"/>
                <w:sz w:val="18"/>
                <w:szCs w:val="18"/>
                <w:u w:val="single"/>
              </w:rPr>
            </w:pPr>
          </w:p>
        </w:tc>
      </w:tr>
      <w:tr w:rsidR="00B80B1C" w:rsidRPr="005B51ED" w14:paraId="6D190F0E" w14:textId="77777777" w:rsidTr="00885353">
        <w:tc>
          <w:tcPr>
            <w:tcW w:w="278" w:type="pct"/>
            <w:vMerge w:val="restart"/>
          </w:tcPr>
          <w:p w14:paraId="727B461F" w14:textId="56A06596" w:rsidR="00B80B1C" w:rsidRPr="005B51ED" w:rsidRDefault="002052AF" w:rsidP="00B80B1C">
            <w:pPr>
              <w:spacing w:after="0" w:line="240" w:lineRule="auto"/>
              <w:rPr>
                <w:rFonts w:ascii="Times New Roman" w:eastAsia="Times New Roman" w:hAnsi="Times New Roman" w:cs="Times New Roman"/>
              </w:rPr>
            </w:pPr>
            <w:r>
              <w:rPr>
                <w:rFonts w:ascii="Times New Roman" w:eastAsia="Times New Roman" w:hAnsi="Times New Roman" w:cs="Times New Roman"/>
              </w:rPr>
              <w:t>21</w:t>
            </w:r>
            <w:r w:rsidR="00B80B1C">
              <w:rPr>
                <w:rFonts w:ascii="Times New Roman" w:eastAsia="Times New Roman" w:hAnsi="Times New Roman" w:cs="Times New Roman"/>
              </w:rPr>
              <w:t>.</w:t>
            </w:r>
          </w:p>
        </w:tc>
        <w:tc>
          <w:tcPr>
            <w:tcW w:w="1187" w:type="pct"/>
            <w:vMerge w:val="restart"/>
            <w:tcBorders>
              <w:top w:val="single" w:sz="4" w:space="0" w:color="auto"/>
              <w:left w:val="single" w:sz="4" w:space="0" w:color="auto"/>
              <w:right w:val="single" w:sz="4" w:space="0" w:color="auto"/>
            </w:tcBorders>
          </w:tcPr>
          <w:p w14:paraId="7E3E1316" w14:textId="32CDCC21" w:rsidR="00B80B1C" w:rsidRPr="00B065BF" w:rsidRDefault="00B80B1C" w:rsidP="00B80B1C">
            <w:pPr>
              <w:spacing w:after="0" w:line="240" w:lineRule="auto"/>
              <w:rPr>
                <w:rFonts w:ascii="Times New Roman" w:eastAsia="Times New Roman" w:hAnsi="Times New Roman" w:cs="Times New Roman"/>
              </w:rPr>
            </w:pPr>
            <w:r w:rsidRPr="00B470B9">
              <w:rPr>
                <w:rFonts w:ascii="Times New Roman" w:eastAsia="Times New Roman" w:hAnsi="Times New Roman" w:cs="Times New Roman"/>
                <w:b/>
                <w:bCs/>
              </w:rPr>
              <w:t>Aplinkos apsaugos reikalavimai</w:t>
            </w:r>
            <w:r w:rsidR="00A25499">
              <w:rPr>
                <w:rFonts w:ascii="Times New Roman" w:eastAsia="Times New Roman" w:hAnsi="Times New Roman" w:cs="Times New Roman"/>
              </w:rPr>
              <w:t xml:space="preserve"> </w:t>
            </w:r>
            <w:r w:rsidR="00A25499" w:rsidRPr="00A25499">
              <w:rPr>
                <w:rFonts w:ascii="Times New Roman" w:eastAsia="Times New Roman" w:hAnsi="Times New Roman" w:cs="Times New Roman"/>
                <w:i/>
                <w:iCs/>
                <w:sz w:val="20"/>
                <w:szCs w:val="20"/>
              </w:rPr>
              <w:t xml:space="preserve">(nustatyti </w:t>
            </w:r>
            <w:r w:rsidR="00A25499" w:rsidRPr="00A25499">
              <w:rPr>
                <w:rFonts w:ascii="Times New Roman" w:eastAsia="Times New Roman" w:hAnsi="Times New Roman" w:cs="Times New Roman"/>
                <w:i/>
                <w:iCs/>
                <w:sz w:val="20"/>
                <w:szCs w:val="20"/>
              </w:rPr>
              <w:lastRenderedPageBreak/>
              <w:t>vadovaujantis</w:t>
            </w:r>
            <w:r w:rsidR="00A25499" w:rsidRPr="00A25499">
              <w:rPr>
                <w:rFonts w:ascii="Times New Roman" w:hAnsi="Times New Roman" w:cs="Times New Roman"/>
                <w:i/>
                <w:iCs/>
                <w:sz w:val="18"/>
                <w:szCs w:val="18"/>
              </w:rPr>
              <w:t xml:space="preserve"> Aplinkos apsaugos kriterijų taikymo, vykdant žaliuosius pirkimus, tvarkos aprašo (toliau– </w:t>
            </w:r>
            <w:r w:rsidR="00A25499" w:rsidRPr="00A25499">
              <w:rPr>
                <w:rFonts w:ascii="Times New Roman" w:hAnsi="Times New Roman" w:cs="Times New Roman"/>
                <w:b/>
                <w:i/>
                <w:iCs/>
                <w:sz w:val="18"/>
                <w:szCs w:val="18"/>
              </w:rPr>
              <w:t>Aprašas</w:t>
            </w:r>
            <w:r w:rsidR="00A25499" w:rsidRPr="00A25499">
              <w:rPr>
                <w:rFonts w:ascii="Times New Roman" w:hAnsi="Times New Roman" w:cs="Times New Roman"/>
                <w:i/>
                <w:iCs/>
                <w:sz w:val="18"/>
                <w:szCs w:val="18"/>
              </w:rPr>
              <w:t>), patvirtinto Lietuvos Respublikos aplinkos ministro 2011 m. birželio 28 d. įsakymu Nr. D1-508, 4., 4.4., 4.4.4. p.)</w:t>
            </w:r>
            <w:r w:rsidRPr="00A25499">
              <w:rPr>
                <w:rFonts w:ascii="Times New Roman" w:eastAsia="Times New Roman" w:hAnsi="Times New Roman" w:cs="Times New Roman"/>
                <w:i/>
                <w:iCs/>
              </w:rPr>
              <w:t>.</w:t>
            </w:r>
          </w:p>
          <w:p w14:paraId="2E6F2EB3" w14:textId="77777777" w:rsidR="00B80B1C" w:rsidRPr="00941C95" w:rsidRDefault="00B80B1C" w:rsidP="00B80B1C">
            <w:pPr>
              <w:snapToGrid w:val="0"/>
              <w:spacing w:after="0" w:line="240" w:lineRule="auto"/>
              <w:jc w:val="both"/>
              <w:rPr>
                <w:rFonts w:ascii="Times New Roman" w:hAnsi="Times New Roman" w:cs="Times New Roman"/>
                <w:b/>
                <w:sz w:val="18"/>
                <w:szCs w:val="18"/>
              </w:rPr>
            </w:pPr>
          </w:p>
          <w:p w14:paraId="7A5F5EAB" w14:textId="4F81CC9F" w:rsidR="00B80B1C" w:rsidRPr="00A25499" w:rsidRDefault="00B80B1C" w:rsidP="00B80B1C">
            <w:pPr>
              <w:snapToGrid w:val="0"/>
              <w:spacing w:after="0" w:line="240" w:lineRule="auto"/>
              <w:rPr>
                <w:rFonts w:ascii="Times New Roman" w:hAnsi="Times New Roman" w:cs="Times New Roman"/>
                <w:i/>
                <w:iCs/>
                <w:sz w:val="18"/>
                <w:szCs w:val="18"/>
              </w:rPr>
            </w:pPr>
            <w:r w:rsidRPr="00941C95">
              <w:rPr>
                <w:rFonts w:ascii="Times New Roman" w:hAnsi="Times New Roman" w:cs="Times New Roman"/>
                <w:b/>
                <w:sz w:val="20"/>
                <w:szCs w:val="20"/>
              </w:rPr>
              <w:t>Atitiktį reikalavimams įrodantys dokumentai:</w:t>
            </w:r>
            <w:r w:rsidRPr="00941C95">
              <w:rPr>
                <w:rFonts w:ascii="Times New Roman" w:hAnsi="Times New Roman" w:cs="Times New Roman"/>
                <w:b/>
                <w:sz w:val="18"/>
                <w:szCs w:val="18"/>
              </w:rPr>
              <w:t xml:space="preserve"> </w:t>
            </w:r>
            <w:r w:rsidRPr="00941C95">
              <w:rPr>
                <w:rFonts w:ascii="Times New Roman" w:hAnsi="Times New Roman" w:cs="Times New Roman"/>
                <w:sz w:val="18"/>
                <w:szCs w:val="18"/>
              </w:rPr>
              <w:t>gamintojo</w:t>
            </w:r>
            <w:r>
              <w:rPr>
                <w:rFonts w:ascii="Times New Roman" w:hAnsi="Times New Roman" w:cs="Times New Roman"/>
                <w:sz w:val="18"/>
                <w:szCs w:val="18"/>
              </w:rPr>
              <w:t xml:space="preserve"> </w:t>
            </w:r>
            <w:r w:rsidRPr="00941C95">
              <w:rPr>
                <w:rFonts w:ascii="Times New Roman" w:hAnsi="Times New Roman" w:cs="Times New Roman"/>
                <w:sz w:val="18"/>
                <w:szCs w:val="18"/>
              </w:rPr>
              <w:t>atitikties deklaracija,  techniniai dokumentai arba  kiti lygiaverčiai įrodymai</w:t>
            </w:r>
            <w:r w:rsidR="00A25499">
              <w:rPr>
                <w:rFonts w:ascii="Times New Roman" w:hAnsi="Times New Roman" w:cs="Times New Roman"/>
                <w:sz w:val="18"/>
                <w:szCs w:val="18"/>
              </w:rPr>
              <w:t xml:space="preserve"> </w:t>
            </w:r>
            <w:r w:rsidRPr="00A25499">
              <w:rPr>
                <w:rFonts w:ascii="Times New Roman" w:hAnsi="Times New Roman" w:cs="Times New Roman"/>
                <w:i/>
                <w:iCs/>
                <w:sz w:val="18"/>
                <w:szCs w:val="18"/>
              </w:rPr>
              <w:t>(</w:t>
            </w:r>
            <w:r w:rsidR="00A25499" w:rsidRPr="00A25499">
              <w:rPr>
                <w:rFonts w:ascii="Times New Roman" w:hAnsi="Times New Roman" w:cs="Times New Roman"/>
                <w:i/>
                <w:iCs/>
                <w:sz w:val="18"/>
                <w:szCs w:val="18"/>
              </w:rPr>
              <w:t xml:space="preserve">kiti </w:t>
            </w:r>
            <w:r w:rsidRPr="00A25499">
              <w:rPr>
                <w:rStyle w:val="wysiwyg-underline"/>
                <w:rFonts w:ascii="Times New Roman" w:hAnsi="Times New Roman" w:cs="Times New Roman"/>
                <w:i/>
                <w:iCs/>
                <w:spacing w:val="2"/>
                <w:sz w:val="18"/>
                <w:szCs w:val="18"/>
                <w:shd w:val="clear" w:color="auto" w:fill="FFFFFF"/>
              </w:rPr>
              <w:t>galimi</w:t>
            </w:r>
            <w:r w:rsidRPr="00A25499">
              <w:rPr>
                <w:rFonts w:ascii="Times New Roman" w:hAnsi="Times New Roman" w:cs="Times New Roman"/>
                <w:i/>
                <w:iCs/>
                <w:spacing w:val="2"/>
                <w:sz w:val="18"/>
                <w:szCs w:val="18"/>
                <w:shd w:val="clear" w:color="auto" w:fill="FFFFFF"/>
              </w:rPr>
              <w:t> atitiktį žaliojo pirkimo reikalavimams įrodantys dokumentai</w:t>
            </w:r>
            <w:r w:rsidRPr="00A25499">
              <w:rPr>
                <w:rFonts w:ascii="Times New Roman" w:hAnsi="Times New Roman" w:cs="Times New Roman"/>
                <w:i/>
                <w:iCs/>
                <w:sz w:val="18"/>
                <w:szCs w:val="18"/>
              </w:rPr>
              <w:t xml:space="preserve"> nurodyti </w:t>
            </w:r>
            <w:r w:rsidRPr="007050BE">
              <w:rPr>
                <w:rFonts w:ascii="Times New Roman" w:hAnsi="Times New Roman" w:cs="Times New Roman"/>
                <w:bCs/>
                <w:i/>
                <w:iCs/>
                <w:sz w:val="18"/>
                <w:szCs w:val="18"/>
              </w:rPr>
              <w:t>Apraš</w:t>
            </w:r>
            <w:r w:rsidR="00A25499" w:rsidRPr="007050BE">
              <w:rPr>
                <w:rFonts w:ascii="Times New Roman" w:hAnsi="Times New Roman" w:cs="Times New Roman"/>
                <w:bCs/>
                <w:i/>
                <w:iCs/>
                <w:sz w:val="18"/>
                <w:szCs w:val="18"/>
              </w:rPr>
              <w:t>o</w:t>
            </w:r>
            <w:r w:rsidRPr="00A25499">
              <w:rPr>
                <w:rFonts w:ascii="Times New Roman" w:hAnsi="Times New Roman" w:cs="Times New Roman"/>
                <w:i/>
                <w:iCs/>
                <w:sz w:val="18"/>
                <w:szCs w:val="18"/>
              </w:rPr>
              <w:t xml:space="preserve"> 9., 9.1. p.).</w:t>
            </w:r>
          </w:p>
          <w:p w14:paraId="37BFB790" w14:textId="77777777" w:rsidR="00B80B1C" w:rsidRPr="00D231BE" w:rsidRDefault="00B80B1C" w:rsidP="00B80B1C">
            <w:pPr>
              <w:spacing w:after="0" w:line="240" w:lineRule="auto"/>
              <w:rPr>
                <w:rFonts w:ascii="Times New Roman" w:eastAsia="Times New Roman" w:hAnsi="Times New Roman" w:cs="Times New Roman"/>
                <w:i/>
                <w:color w:val="0070C0"/>
                <w:sz w:val="20"/>
                <w:szCs w:val="20"/>
              </w:rPr>
            </w:pPr>
          </w:p>
        </w:tc>
        <w:tc>
          <w:tcPr>
            <w:tcW w:w="1793" w:type="pct"/>
            <w:tcBorders>
              <w:top w:val="single" w:sz="4" w:space="0" w:color="auto"/>
              <w:left w:val="single" w:sz="4" w:space="0" w:color="auto"/>
              <w:bottom w:val="single" w:sz="4" w:space="0" w:color="auto"/>
              <w:right w:val="single" w:sz="4" w:space="0" w:color="auto"/>
            </w:tcBorders>
          </w:tcPr>
          <w:p w14:paraId="50F1E973" w14:textId="54B8A60A" w:rsidR="00B80B1C" w:rsidRPr="003A7DBB" w:rsidRDefault="002052AF" w:rsidP="00B80B1C">
            <w:pPr>
              <w:snapToGrid w:val="0"/>
              <w:spacing w:after="0" w:line="240" w:lineRule="auto"/>
              <w:jc w:val="both"/>
              <w:rPr>
                <w:rFonts w:ascii="Times New Roman" w:hAnsi="Times New Roman" w:cs="Times New Roman"/>
                <w:color w:val="FF0000"/>
                <w:sz w:val="20"/>
                <w:szCs w:val="20"/>
              </w:rPr>
            </w:pPr>
            <w:r>
              <w:rPr>
                <w:rFonts w:ascii="Times New Roman" w:hAnsi="Times New Roman" w:cs="Times New Roman"/>
                <w:b/>
                <w:sz w:val="20"/>
                <w:szCs w:val="20"/>
              </w:rPr>
              <w:lastRenderedPageBreak/>
              <w:t>21</w:t>
            </w:r>
            <w:r w:rsidR="00B80B1C" w:rsidRPr="00322206">
              <w:rPr>
                <w:rFonts w:ascii="Times New Roman" w:hAnsi="Times New Roman" w:cs="Times New Roman"/>
                <w:b/>
                <w:sz w:val="20"/>
                <w:szCs w:val="20"/>
              </w:rPr>
              <w:t>.1</w:t>
            </w:r>
            <w:r w:rsidR="00B80B1C" w:rsidRPr="003A3425">
              <w:rPr>
                <w:rFonts w:ascii="Times New Roman" w:hAnsi="Times New Roman" w:cs="Times New Roman"/>
                <w:bCs/>
                <w:sz w:val="20"/>
                <w:szCs w:val="20"/>
              </w:rPr>
              <w:t>. Skeneris</w:t>
            </w:r>
            <w:r w:rsidR="00B80B1C" w:rsidRPr="00EB6A26">
              <w:rPr>
                <w:rFonts w:ascii="Times New Roman" w:hAnsi="Times New Roman" w:cs="Times New Roman"/>
                <w:b/>
                <w:sz w:val="20"/>
                <w:szCs w:val="20"/>
              </w:rPr>
              <w:t xml:space="preserve"> </w:t>
            </w:r>
            <w:r w:rsidR="00B80B1C" w:rsidRPr="00666DA4">
              <w:rPr>
                <w:rFonts w:ascii="Times New Roman" w:hAnsi="Times New Roman" w:cs="Times New Roman"/>
                <w:sz w:val="20"/>
                <w:szCs w:val="20"/>
              </w:rPr>
              <w:t>turi atitikti 2015 m. kovo 31 d.  Komisijos</w:t>
            </w:r>
            <w:r w:rsidR="00B80B1C" w:rsidRPr="003A7DBB">
              <w:rPr>
                <w:rFonts w:ascii="Times New Roman" w:hAnsi="Times New Roman" w:cs="Times New Roman"/>
                <w:sz w:val="20"/>
                <w:szCs w:val="20"/>
              </w:rPr>
              <w:t xml:space="preserve"> deleguotosios direktyvos (ES) 2015/863, kuria </w:t>
            </w:r>
            <w:r w:rsidR="00B80B1C" w:rsidRPr="003A7DBB">
              <w:rPr>
                <w:rFonts w:ascii="Times New Roman" w:hAnsi="Times New Roman" w:cs="Times New Roman"/>
                <w:bCs/>
                <w:sz w:val="20"/>
                <w:szCs w:val="20"/>
                <w:shd w:val="clear" w:color="auto" w:fill="FFFFFF"/>
              </w:rPr>
              <w:t xml:space="preserve">iš dalies </w:t>
            </w:r>
            <w:r w:rsidR="00B80B1C" w:rsidRPr="003A7DBB">
              <w:rPr>
                <w:rFonts w:ascii="Times New Roman" w:hAnsi="Times New Roman" w:cs="Times New Roman"/>
                <w:bCs/>
                <w:sz w:val="20"/>
                <w:szCs w:val="20"/>
                <w:shd w:val="clear" w:color="auto" w:fill="FFFFFF"/>
              </w:rPr>
              <w:lastRenderedPageBreak/>
              <w:t>keičiamos Europos Parlamento ir Tarybos direktyvos 2011/65/ES II priedo nuostatos dėl ribojamų medžiagų sąrašo</w:t>
            </w:r>
            <w:r w:rsidR="00B80B1C">
              <w:rPr>
                <w:rFonts w:ascii="Times New Roman" w:hAnsi="Times New Roman" w:cs="Times New Roman"/>
                <w:bCs/>
                <w:sz w:val="20"/>
                <w:szCs w:val="20"/>
                <w:shd w:val="clear" w:color="auto" w:fill="FFFFFF"/>
              </w:rPr>
              <w:t>,</w:t>
            </w:r>
            <w:r w:rsidR="00B80B1C" w:rsidRPr="00F1653F">
              <w:rPr>
                <w:rFonts w:ascii="Times New Roman" w:hAnsi="Times New Roman" w:cs="Times New Roman"/>
                <w:color w:val="FF0000"/>
                <w:sz w:val="20"/>
                <w:szCs w:val="20"/>
              </w:rPr>
              <w:t xml:space="preserve"> </w:t>
            </w:r>
            <w:r w:rsidR="00B80B1C" w:rsidRPr="00666DA4">
              <w:rPr>
                <w:rFonts w:ascii="Times New Roman" w:hAnsi="Times New Roman" w:cs="Times New Roman"/>
                <w:sz w:val="20"/>
                <w:szCs w:val="20"/>
              </w:rPr>
              <w:t>reikalavimus</w:t>
            </w:r>
            <w:r w:rsidR="00B80B1C">
              <w:rPr>
                <w:rFonts w:ascii="Times New Roman" w:hAnsi="Times New Roman" w:cs="Times New Roman"/>
                <w:sz w:val="20"/>
                <w:szCs w:val="20"/>
              </w:rPr>
              <w:t xml:space="preserve"> (</w:t>
            </w:r>
            <w:r w:rsidR="00B80B1C" w:rsidRPr="00666DA4">
              <w:rPr>
                <w:rFonts w:ascii="Times New Roman" w:hAnsi="Times New Roman" w:cs="Times New Roman"/>
                <w:sz w:val="20"/>
                <w:szCs w:val="20"/>
              </w:rPr>
              <w:t xml:space="preserve">RoHS (Restriction of Hazardous Substances) </w:t>
            </w:r>
            <w:r w:rsidR="00B80B1C" w:rsidRPr="00F8029E">
              <w:rPr>
                <w:rFonts w:ascii="Times New Roman" w:hAnsi="Times New Roman" w:cs="Times New Roman"/>
                <w:sz w:val="20"/>
                <w:szCs w:val="20"/>
              </w:rPr>
              <w:t>(</w:t>
            </w:r>
            <w:hyperlink r:id="rId5" w:history="1">
              <w:r w:rsidR="00B80B1C" w:rsidRPr="00F8029E">
                <w:rPr>
                  <w:rStyle w:val="Hipersaitas"/>
                  <w:rFonts w:ascii="Times New Roman" w:hAnsi="Times New Roman" w:cs="Times New Roman"/>
                  <w:sz w:val="20"/>
                  <w:szCs w:val="20"/>
                </w:rPr>
                <w:t>https://eur-lex.europa.eu/legal-content/LT/TXT/?uri=CELEX%3A32015L0863</w:t>
              </w:r>
            </w:hyperlink>
            <w:r w:rsidR="00B80B1C" w:rsidRPr="00F8029E">
              <w:t>)</w:t>
            </w:r>
            <w:r w:rsidR="00B80B1C" w:rsidRPr="00F8029E">
              <w:rPr>
                <w:rFonts w:ascii="Times New Roman" w:hAnsi="Times New Roman" w:cs="Times New Roman"/>
                <w:sz w:val="20"/>
                <w:szCs w:val="20"/>
              </w:rPr>
              <w:t>.</w:t>
            </w:r>
          </w:p>
        </w:tc>
        <w:tc>
          <w:tcPr>
            <w:tcW w:w="1742" w:type="pct"/>
          </w:tcPr>
          <w:p w14:paraId="6B95CE52" w14:textId="77777777" w:rsidR="00B80B1C" w:rsidRPr="00705A41" w:rsidRDefault="00B80B1C" w:rsidP="00B80B1C">
            <w:pPr>
              <w:snapToGrid w:val="0"/>
              <w:spacing w:after="0"/>
              <w:rPr>
                <w:rFonts w:ascii="Times New Roman" w:eastAsia="Times New Roman" w:hAnsi="Times New Roman" w:cs="Times New Roman"/>
                <w:color w:val="FF0000"/>
                <w:sz w:val="20"/>
                <w:szCs w:val="20"/>
              </w:rPr>
            </w:pPr>
          </w:p>
        </w:tc>
      </w:tr>
      <w:tr w:rsidR="00B80B1C" w:rsidRPr="005B51ED" w14:paraId="1BAD9BC3" w14:textId="77777777" w:rsidTr="00885353">
        <w:tc>
          <w:tcPr>
            <w:tcW w:w="278" w:type="pct"/>
            <w:vMerge/>
          </w:tcPr>
          <w:p w14:paraId="7563823F" w14:textId="77777777" w:rsidR="00B80B1C" w:rsidRDefault="00B80B1C" w:rsidP="00B80B1C">
            <w:pPr>
              <w:spacing w:after="0" w:line="240" w:lineRule="auto"/>
              <w:rPr>
                <w:rFonts w:ascii="Times New Roman" w:eastAsia="Times New Roman" w:hAnsi="Times New Roman" w:cs="Times New Roman"/>
              </w:rPr>
            </w:pPr>
          </w:p>
        </w:tc>
        <w:tc>
          <w:tcPr>
            <w:tcW w:w="1187" w:type="pct"/>
            <w:vMerge/>
            <w:tcBorders>
              <w:left w:val="single" w:sz="4" w:space="0" w:color="auto"/>
              <w:right w:val="single" w:sz="4" w:space="0" w:color="auto"/>
            </w:tcBorders>
          </w:tcPr>
          <w:p w14:paraId="058895F7" w14:textId="77777777" w:rsidR="00B80B1C" w:rsidRPr="00FC64B4" w:rsidRDefault="00B80B1C" w:rsidP="00B80B1C">
            <w:pPr>
              <w:spacing w:after="0" w:line="240" w:lineRule="auto"/>
              <w:rPr>
                <w:rFonts w:ascii="Times New Roman" w:eastAsia="Times New Roman" w:hAnsi="Times New Roman" w:cs="Times New Roman"/>
                <w:strike/>
                <w:color w:val="FF0000"/>
              </w:rPr>
            </w:pPr>
          </w:p>
        </w:tc>
        <w:tc>
          <w:tcPr>
            <w:tcW w:w="1793" w:type="pct"/>
            <w:tcBorders>
              <w:top w:val="single" w:sz="4" w:space="0" w:color="auto"/>
              <w:left w:val="single" w:sz="4" w:space="0" w:color="auto"/>
              <w:bottom w:val="single" w:sz="4" w:space="0" w:color="auto"/>
              <w:right w:val="single" w:sz="4" w:space="0" w:color="auto"/>
            </w:tcBorders>
          </w:tcPr>
          <w:p w14:paraId="63EDC792" w14:textId="39B6BE0C" w:rsidR="00B80B1C" w:rsidRPr="000A069D" w:rsidRDefault="002052AF" w:rsidP="000A069D">
            <w:pPr>
              <w:widowControl w:val="0"/>
              <w:spacing w:after="0" w:line="240" w:lineRule="auto"/>
              <w:jc w:val="both"/>
              <w:rPr>
                <w:rFonts w:eastAsia="Andale Sans UI"/>
                <w:szCs w:val="24"/>
                <w:lang w:bidi="en-US"/>
              </w:rPr>
            </w:pPr>
            <w:r>
              <w:rPr>
                <w:rFonts w:ascii="Times New Roman" w:hAnsi="Times New Roman" w:cs="Times New Roman"/>
                <w:b/>
                <w:sz w:val="20"/>
                <w:szCs w:val="20"/>
              </w:rPr>
              <w:t>21</w:t>
            </w:r>
            <w:r w:rsidR="00B80B1C">
              <w:rPr>
                <w:rFonts w:ascii="Times New Roman" w:hAnsi="Times New Roman" w:cs="Times New Roman"/>
                <w:b/>
                <w:sz w:val="20"/>
                <w:szCs w:val="20"/>
              </w:rPr>
              <w:t>.2</w:t>
            </w:r>
            <w:r w:rsidR="00B80B1C" w:rsidRPr="00705A41">
              <w:rPr>
                <w:rFonts w:ascii="Times New Roman" w:hAnsi="Times New Roman" w:cs="Times New Roman"/>
                <w:b/>
                <w:sz w:val="20"/>
                <w:szCs w:val="20"/>
              </w:rPr>
              <w:t>.</w:t>
            </w:r>
            <w:r w:rsidR="00B80B1C">
              <w:rPr>
                <w:rFonts w:ascii="Times New Roman" w:hAnsi="Times New Roman" w:cs="Times New Roman"/>
                <w:b/>
                <w:sz w:val="20"/>
                <w:szCs w:val="20"/>
              </w:rPr>
              <w:t xml:space="preserve"> </w:t>
            </w:r>
            <w:r w:rsidR="000A069D" w:rsidRPr="000A069D">
              <w:rPr>
                <w:rFonts w:asciiTheme="majorBidi" w:eastAsia="Andale Sans UI" w:hAnsiTheme="majorBidi" w:cstheme="majorBidi"/>
                <w:szCs w:val="24"/>
                <w:lang w:bidi="en-US"/>
              </w:rPr>
              <w:t>Turi būti pateikiama instrukcija ar naudotojo vadovas, kaip optimizuoti įrenginio aplinkosauginį veiksmingumą (pvz. energijos vartojimo efektyvumo funkcijas, vartojimo reikmenis ir kt.).</w:t>
            </w:r>
          </w:p>
        </w:tc>
        <w:tc>
          <w:tcPr>
            <w:tcW w:w="1742" w:type="pct"/>
          </w:tcPr>
          <w:p w14:paraId="340E17A3" w14:textId="77777777" w:rsidR="00B80B1C" w:rsidRPr="00812600" w:rsidRDefault="00B80B1C" w:rsidP="00B80B1C">
            <w:pPr>
              <w:snapToGrid w:val="0"/>
              <w:spacing w:after="0"/>
              <w:rPr>
                <w:rFonts w:ascii="Times New Roman" w:eastAsia="Times New Roman" w:hAnsi="Times New Roman" w:cs="Times New Roman"/>
                <w:b/>
                <w:color w:val="FF0000"/>
                <w:sz w:val="20"/>
                <w:szCs w:val="20"/>
                <w:u w:val="single"/>
              </w:rPr>
            </w:pPr>
          </w:p>
        </w:tc>
      </w:tr>
      <w:tr w:rsidR="00B80B1C" w:rsidRPr="005B51ED" w14:paraId="055D47CB" w14:textId="77777777" w:rsidTr="00885353">
        <w:tc>
          <w:tcPr>
            <w:tcW w:w="278" w:type="pct"/>
            <w:vMerge/>
          </w:tcPr>
          <w:p w14:paraId="6E3D4F9E" w14:textId="77777777" w:rsidR="00B80B1C" w:rsidRDefault="00B80B1C" w:rsidP="00B80B1C">
            <w:pPr>
              <w:spacing w:after="0" w:line="240" w:lineRule="auto"/>
              <w:rPr>
                <w:rFonts w:ascii="Times New Roman" w:eastAsia="Times New Roman" w:hAnsi="Times New Roman" w:cs="Times New Roman"/>
              </w:rPr>
            </w:pPr>
          </w:p>
        </w:tc>
        <w:tc>
          <w:tcPr>
            <w:tcW w:w="1187" w:type="pct"/>
            <w:vMerge/>
            <w:tcBorders>
              <w:left w:val="single" w:sz="4" w:space="0" w:color="auto"/>
              <w:bottom w:val="single" w:sz="4" w:space="0" w:color="auto"/>
              <w:right w:val="single" w:sz="4" w:space="0" w:color="auto"/>
            </w:tcBorders>
          </w:tcPr>
          <w:p w14:paraId="4124610D" w14:textId="77777777" w:rsidR="00B80B1C" w:rsidRPr="00FC64B4" w:rsidRDefault="00B80B1C" w:rsidP="00B80B1C">
            <w:pPr>
              <w:spacing w:after="0" w:line="240" w:lineRule="auto"/>
              <w:rPr>
                <w:rFonts w:ascii="Times New Roman" w:eastAsia="Times New Roman" w:hAnsi="Times New Roman" w:cs="Times New Roman"/>
                <w:strike/>
                <w:color w:val="FF0000"/>
              </w:rPr>
            </w:pPr>
          </w:p>
        </w:tc>
        <w:tc>
          <w:tcPr>
            <w:tcW w:w="1793" w:type="pct"/>
            <w:tcBorders>
              <w:top w:val="single" w:sz="4" w:space="0" w:color="auto"/>
              <w:left w:val="single" w:sz="4" w:space="0" w:color="auto"/>
              <w:bottom w:val="single" w:sz="4" w:space="0" w:color="auto"/>
              <w:right w:val="single" w:sz="4" w:space="0" w:color="auto"/>
            </w:tcBorders>
          </w:tcPr>
          <w:p w14:paraId="01457302" w14:textId="20243F51" w:rsidR="00B80B1C" w:rsidRPr="003A1820" w:rsidRDefault="002052AF" w:rsidP="003A1820">
            <w:pPr>
              <w:spacing w:after="0" w:line="240" w:lineRule="auto"/>
              <w:jc w:val="both"/>
              <w:rPr>
                <w:b/>
                <w:iCs/>
                <w:szCs w:val="24"/>
                <w:u w:val="single"/>
              </w:rPr>
            </w:pPr>
            <w:r>
              <w:rPr>
                <w:rFonts w:ascii="Times New Roman" w:eastAsia="Times New Roman" w:hAnsi="Times New Roman" w:cs="Times New Roman"/>
                <w:b/>
                <w:sz w:val="20"/>
                <w:szCs w:val="20"/>
              </w:rPr>
              <w:t>21</w:t>
            </w:r>
            <w:r w:rsidR="00B80B1C" w:rsidRPr="00941C95">
              <w:rPr>
                <w:rFonts w:ascii="Times New Roman" w:eastAsia="Times New Roman" w:hAnsi="Times New Roman" w:cs="Times New Roman"/>
                <w:b/>
                <w:sz w:val="20"/>
                <w:szCs w:val="20"/>
              </w:rPr>
              <w:t>.</w:t>
            </w:r>
            <w:r w:rsidR="00B80B1C">
              <w:rPr>
                <w:rFonts w:ascii="Times New Roman" w:eastAsia="Times New Roman" w:hAnsi="Times New Roman" w:cs="Times New Roman"/>
                <w:b/>
                <w:sz w:val="20"/>
                <w:szCs w:val="20"/>
              </w:rPr>
              <w:t>3</w:t>
            </w:r>
            <w:r w:rsidR="00B80B1C" w:rsidRPr="00941C95">
              <w:rPr>
                <w:rFonts w:ascii="Times New Roman" w:eastAsia="Times New Roman" w:hAnsi="Times New Roman" w:cs="Times New Roman"/>
                <w:b/>
                <w:sz w:val="20"/>
                <w:szCs w:val="20"/>
              </w:rPr>
              <w:t>.</w:t>
            </w:r>
            <w:r w:rsidR="00B80B1C">
              <w:rPr>
                <w:rFonts w:ascii="Times New Roman" w:eastAsia="Times New Roman" w:hAnsi="Times New Roman" w:cs="Times New Roman"/>
                <w:color w:val="FF0000"/>
                <w:sz w:val="20"/>
                <w:szCs w:val="20"/>
              </w:rPr>
              <w:t xml:space="preserve"> </w:t>
            </w:r>
            <w:r w:rsidR="003A1820" w:rsidRPr="003A1820">
              <w:rPr>
                <w:rFonts w:asciiTheme="majorBidi" w:hAnsiTheme="majorBidi" w:cstheme="majorBidi"/>
                <w:iCs/>
                <w:szCs w:val="24"/>
              </w:rPr>
              <w:t>Tiekėjas privalo užtikrinti, kad originalių ar joms lygiaverčių atsarginių dalių būtų galima įsigyti ne trumpiau kaip 5 (penkis) metus nuo sutarties įsigaliojimo dienos.</w:t>
            </w:r>
          </w:p>
        </w:tc>
        <w:tc>
          <w:tcPr>
            <w:tcW w:w="1742" w:type="pct"/>
          </w:tcPr>
          <w:p w14:paraId="6059B9B7" w14:textId="77777777" w:rsidR="00B80B1C" w:rsidRPr="00705A41" w:rsidRDefault="00B80B1C" w:rsidP="00B80B1C">
            <w:pPr>
              <w:spacing w:after="0" w:line="240" w:lineRule="auto"/>
              <w:jc w:val="both"/>
              <w:rPr>
                <w:rFonts w:ascii="Times New Roman" w:hAnsi="Times New Roman" w:cs="Times New Roman"/>
                <w:b/>
                <w:i/>
                <w:color w:val="FF0000"/>
                <w:sz w:val="20"/>
                <w:szCs w:val="20"/>
                <w:u w:val="single"/>
              </w:rPr>
            </w:pPr>
          </w:p>
          <w:p w14:paraId="6D367ED7" w14:textId="77777777" w:rsidR="00B80B1C" w:rsidRDefault="00B80B1C" w:rsidP="00B80B1C">
            <w:pPr>
              <w:snapToGrid w:val="0"/>
              <w:spacing w:after="0"/>
              <w:rPr>
                <w:rFonts w:ascii="Times New Roman" w:eastAsia="Times New Roman" w:hAnsi="Times New Roman" w:cs="Times New Roman"/>
                <w:color w:val="FF0000"/>
              </w:rPr>
            </w:pPr>
          </w:p>
          <w:p w14:paraId="5EACEFD8" w14:textId="77777777" w:rsidR="00B80B1C" w:rsidRDefault="00B80B1C" w:rsidP="00B80B1C">
            <w:pPr>
              <w:snapToGrid w:val="0"/>
              <w:spacing w:after="0"/>
              <w:rPr>
                <w:rFonts w:ascii="Times New Roman" w:eastAsia="Times New Roman" w:hAnsi="Times New Roman" w:cs="Times New Roman"/>
                <w:color w:val="FF0000"/>
              </w:rPr>
            </w:pPr>
          </w:p>
          <w:p w14:paraId="2B7A277B" w14:textId="77777777" w:rsidR="00B80B1C" w:rsidRDefault="00B80B1C" w:rsidP="00B80B1C">
            <w:pPr>
              <w:snapToGrid w:val="0"/>
              <w:spacing w:after="0"/>
              <w:rPr>
                <w:rFonts w:ascii="Times New Roman" w:eastAsia="Times New Roman" w:hAnsi="Times New Roman" w:cs="Times New Roman"/>
                <w:color w:val="FF0000"/>
              </w:rPr>
            </w:pPr>
          </w:p>
          <w:p w14:paraId="084976C0" w14:textId="77777777" w:rsidR="00B80B1C" w:rsidRPr="00945A83" w:rsidRDefault="00B80B1C" w:rsidP="00B80B1C">
            <w:pPr>
              <w:snapToGrid w:val="0"/>
              <w:spacing w:after="0"/>
              <w:rPr>
                <w:rFonts w:ascii="Times New Roman" w:eastAsia="Times New Roman" w:hAnsi="Times New Roman" w:cs="Times New Roman"/>
                <w:i/>
                <w:color w:val="FF0000"/>
                <w:sz w:val="20"/>
                <w:szCs w:val="20"/>
              </w:rPr>
            </w:pPr>
          </w:p>
        </w:tc>
      </w:tr>
    </w:tbl>
    <w:p w14:paraId="7C268738" w14:textId="77777777" w:rsidR="003E5507" w:rsidRPr="00CD43D5" w:rsidRDefault="003E5507" w:rsidP="003E5507"/>
    <w:p w14:paraId="4616B13E" w14:textId="200C0DFA" w:rsidR="006A5A04" w:rsidRPr="006A5A04" w:rsidRDefault="006A5A04" w:rsidP="006A5A04">
      <w:pPr>
        <w:tabs>
          <w:tab w:val="left" w:pos="993"/>
        </w:tabs>
        <w:autoSpaceDE w:val="0"/>
        <w:autoSpaceDN w:val="0"/>
        <w:adjustRightInd w:val="0"/>
        <w:ind w:right="-2" w:firstLine="709"/>
        <w:jc w:val="both"/>
        <w:rPr>
          <w:rFonts w:asciiTheme="majorBidi" w:hAnsiTheme="majorBidi" w:cstheme="majorBidi"/>
          <w:b/>
          <w:bCs/>
        </w:rPr>
      </w:pPr>
      <w:r w:rsidRPr="009F6487">
        <w:rPr>
          <w:rFonts w:asciiTheme="majorBidi" w:hAnsiTheme="majorBidi" w:cstheme="majorBidi"/>
          <w:b/>
          <w:bCs/>
        </w:rPr>
        <w:t>*</w:t>
      </w:r>
      <w:r w:rsidRPr="006A5A04">
        <w:rPr>
          <w:rFonts w:asciiTheme="majorBidi" w:hAnsiTheme="majorBidi" w:cstheme="majorBid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standartas, techninis liudijimas ar bendrosios techninės specifikacijos, turi būti laikoma, kad kiekviena tokia nuoroda yra pateikta su žodžiais „arba lygiavertis“. </w:t>
      </w:r>
      <w:r w:rsidRPr="006A5A04">
        <w:rPr>
          <w:rFonts w:asciiTheme="majorBidi" w:hAnsiTheme="majorBidi" w:cstheme="majorBidi"/>
          <w:b/>
          <w:bCs/>
        </w:rPr>
        <w:t xml:space="preserve">Tiekėjas turi įrodyti siūlomo pirkimo objekto lygiavertiškumą. </w:t>
      </w:r>
    </w:p>
    <w:p w14:paraId="6D1E6D25" w14:textId="77777777" w:rsidR="00AE0B1B" w:rsidRDefault="00AE0B1B"/>
    <w:sectPr w:rsidR="00AE0B1B" w:rsidSect="00CD43D5">
      <w:pgSz w:w="11906" w:h="16838"/>
      <w:pgMar w:top="184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F533A"/>
    <w:multiLevelType w:val="hybridMultilevel"/>
    <w:tmpl w:val="39B40E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B3C6629"/>
    <w:multiLevelType w:val="multilevel"/>
    <w:tmpl w:val="E904F91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F7F5247"/>
    <w:multiLevelType w:val="hybridMultilevel"/>
    <w:tmpl w:val="593E0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3057EA5"/>
    <w:multiLevelType w:val="hybridMultilevel"/>
    <w:tmpl w:val="A6A467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725034"/>
    <w:multiLevelType w:val="hybridMultilevel"/>
    <w:tmpl w:val="43F22C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2602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8776333">
    <w:abstractNumId w:val="5"/>
  </w:num>
  <w:num w:numId="2" w16cid:durableId="1211189307">
    <w:abstractNumId w:val="0"/>
  </w:num>
  <w:num w:numId="3" w16cid:durableId="1129786467">
    <w:abstractNumId w:val="2"/>
  </w:num>
  <w:num w:numId="4" w16cid:durableId="362481342">
    <w:abstractNumId w:val="4"/>
  </w:num>
  <w:num w:numId="5" w16cid:durableId="1386414163">
    <w:abstractNumId w:val="3"/>
  </w:num>
  <w:num w:numId="6" w16cid:durableId="16855458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3E5507"/>
    <w:rsid w:val="00055A59"/>
    <w:rsid w:val="000A069D"/>
    <w:rsid w:val="00195874"/>
    <w:rsid w:val="001B01AD"/>
    <w:rsid w:val="002052AF"/>
    <w:rsid w:val="002E578B"/>
    <w:rsid w:val="00321ECA"/>
    <w:rsid w:val="003A1820"/>
    <w:rsid w:val="003A3425"/>
    <w:rsid w:val="003E5507"/>
    <w:rsid w:val="003E62F1"/>
    <w:rsid w:val="00456D55"/>
    <w:rsid w:val="004B266B"/>
    <w:rsid w:val="0050642D"/>
    <w:rsid w:val="00515218"/>
    <w:rsid w:val="005A545C"/>
    <w:rsid w:val="005B1566"/>
    <w:rsid w:val="00611701"/>
    <w:rsid w:val="006547D9"/>
    <w:rsid w:val="006A5A04"/>
    <w:rsid w:val="006D1218"/>
    <w:rsid w:val="007050BE"/>
    <w:rsid w:val="007B0D97"/>
    <w:rsid w:val="008534A6"/>
    <w:rsid w:val="009B66A8"/>
    <w:rsid w:val="009F6487"/>
    <w:rsid w:val="00A25499"/>
    <w:rsid w:val="00AA788C"/>
    <w:rsid w:val="00AC0AD6"/>
    <w:rsid w:val="00AE0B1B"/>
    <w:rsid w:val="00B14519"/>
    <w:rsid w:val="00B445E0"/>
    <w:rsid w:val="00B470B9"/>
    <w:rsid w:val="00B535B3"/>
    <w:rsid w:val="00B53A47"/>
    <w:rsid w:val="00B61365"/>
    <w:rsid w:val="00B62B70"/>
    <w:rsid w:val="00B80B1C"/>
    <w:rsid w:val="00BC7E8D"/>
    <w:rsid w:val="00CD4144"/>
    <w:rsid w:val="00D53CE0"/>
    <w:rsid w:val="00DB561C"/>
    <w:rsid w:val="00E665FC"/>
    <w:rsid w:val="00E66B48"/>
    <w:rsid w:val="00F43B33"/>
    <w:rsid w:val="00FE01B5"/>
    <w:rsid w:val="00FE57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E0C9B"/>
  <w15:docId w15:val="{1E8C5B10-820B-4CCB-88CD-2C0ECBF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5507"/>
    <w:pPr>
      <w:spacing w:after="160" w:line="259" w:lineRule="auto"/>
    </w:pPr>
    <w:rPr>
      <w:kern w:val="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Buletai,List Paragraph21,List Paragraph2,lp1,Bullet 1,Use Case List Paragraph,Numbering,ERP-List Paragraph,List Paragraph11,Paragraph,Table of contents numbered,List Paragraph1,Lentele"/>
    <w:basedOn w:val="prastasis"/>
    <w:link w:val="SraopastraipaDiagrama"/>
    <w:uiPriority w:val="34"/>
    <w:qFormat/>
    <w:rsid w:val="003E5507"/>
    <w:pPr>
      <w:ind w:left="720"/>
      <w:contextualSpacing/>
    </w:pPr>
  </w:style>
  <w:style w:type="character" w:styleId="Hipersaitas">
    <w:name w:val="Hyperlink"/>
    <w:basedOn w:val="Numatytasispastraiposriftas"/>
    <w:uiPriority w:val="99"/>
    <w:unhideWhenUsed/>
    <w:rsid w:val="003E5507"/>
    <w:rPr>
      <w:color w:val="0000FF" w:themeColor="hyperlink"/>
      <w:u w:val="single"/>
    </w:rPr>
  </w:style>
  <w:style w:type="character" w:customStyle="1" w:styleId="SraopastraipaDiagrama">
    <w:name w:val="Sąrašo pastraipa Diagrama"/>
    <w:aliases w:val="List Paragraph Red Diagrama,Bullet EY Diagrama,List Paragraph111 Diagrama,Buletai Diagrama,List Paragraph21 Diagrama,List Paragraph2 Diagrama,lp1 Diagrama,Bullet 1 Diagrama,Use Case List Paragraph Diagrama,Numbering Diagrama"/>
    <w:link w:val="Sraopastraipa"/>
    <w:uiPriority w:val="34"/>
    <w:qFormat/>
    <w:locked/>
    <w:rsid w:val="003E5507"/>
    <w:rPr>
      <w:kern w:val="2"/>
    </w:rPr>
  </w:style>
  <w:style w:type="character" w:customStyle="1" w:styleId="wysiwyg-underline">
    <w:name w:val="wysiwyg-underline"/>
    <w:basedOn w:val="Numatytasispastraiposriftas"/>
    <w:rsid w:val="003E5507"/>
  </w:style>
  <w:style w:type="character" w:customStyle="1" w:styleId="wysiwyg-font-size-medium">
    <w:name w:val="wysiwyg-font-size-medium"/>
    <w:basedOn w:val="Numatytasispastraiposriftas"/>
    <w:rsid w:val="003E5507"/>
  </w:style>
  <w:style w:type="character" w:customStyle="1" w:styleId="InternetLink">
    <w:name w:val="Internet Link"/>
    <w:uiPriority w:val="99"/>
    <w:unhideWhenUsed/>
    <w:qFormat/>
    <w:rsid w:val="00B53A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lex.europa.eu/legal-content/LT/TXT/?uri=CELEX%3A32015L086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5</Pages>
  <Words>5262</Words>
  <Characters>3000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Donatas Maleckaitė</cp:lastModifiedBy>
  <cp:revision>40</cp:revision>
  <dcterms:created xsi:type="dcterms:W3CDTF">2024-07-05T10:12:00Z</dcterms:created>
  <dcterms:modified xsi:type="dcterms:W3CDTF">2024-10-03T11:27:00Z</dcterms:modified>
</cp:coreProperties>
</file>